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227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</w:rPr>
      </w:pPr>
      <w:bookmarkStart w:id="0" w:name="_Hlk233285308"/>
      <w:r w:rsidRPr="00EA4FAD">
        <w:rPr>
          <w:rFonts w:eastAsia="Calibri"/>
          <w:sz w:val="28"/>
        </w:rPr>
        <w:t>МИНОБРНАУКИ РОССИИ</w:t>
      </w:r>
    </w:p>
    <w:p w14:paraId="672F12C0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</w:rPr>
      </w:pPr>
      <w:r w:rsidRPr="00EA4FAD">
        <w:rPr>
          <w:rFonts w:eastAsia="Calibri"/>
          <w:sz w:val="28"/>
        </w:rPr>
        <w:t>Федеральное государственное бюджетное образовательное учреждение</w:t>
      </w:r>
    </w:p>
    <w:p w14:paraId="13EF2ED6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</w:rPr>
      </w:pPr>
      <w:r w:rsidRPr="00EA4FAD">
        <w:rPr>
          <w:rFonts w:eastAsia="Calibri"/>
          <w:sz w:val="28"/>
        </w:rPr>
        <w:t>высшего образования</w:t>
      </w:r>
    </w:p>
    <w:p w14:paraId="59E48E79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EA4FAD">
        <w:rPr>
          <w:rFonts w:eastAsia="Calibri"/>
          <w:b/>
          <w:sz w:val="28"/>
        </w:rPr>
        <w:t>«САРАТОВСКИЙ НАЦИОНАЛЬНЫЙ ИССЛЕДОВАТЕЛЬСКИЙ</w:t>
      </w:r>
    </w:p>
    <w:p w14:paraId="303AA3C8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EA4FAD">
        <w:rPr>
          <w:rFonts w:eastAsia="Calibri"/>
          <w:b/>
          <w:sz w:val="28"/>
        </w:rPr>
        <w:t xml:space="preserve">ГОСУДАРСТВЕННЫЙ УНИВЕРСИТЕТ </w:t>
      </w:r>
    </w:p>
    <w:p w14:paraId="54A9F1BE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b/>
          <w:sz w:val="28"/>
        </w:rPr>
      </w:pPr>
      <w:r w:rsidRPr="00EA4FAD">
        <w:rPr>
          <w:rFonts w:eastAsia="Calibri"/>
          <w:b/>
          <w:sz w:val="28"/>
        </w:rPr>
        <w:t>ИМЕНИ Н.Г. ЧЕРНЫШЕВСКОГО»</w:t>
      </w:r>
    </w:p>
    <w:p w14:paraId="16ABE7CF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5BE8A53F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071852CF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4B2D7869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  <w:u w:val="single"/>
        </w:rPr>
      </w:pPr>
      <w:r w:rsidRPr="00EA4FAD">
        <w:rPr>
          <w:rFonts w:eastAsia="Calibri"/>
          <w:sz w:val="28"/>
          <w:u w:val="single"/>
        </w:rPr>
        <w:t>Кафедра экономической и социальной географии</w:t>
      </w:r>
    </w:p>
    <w:p w14:paraId="2A712A3D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526E34AF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68E80533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281C5763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62512CFB" w14:textId="77777777" w:rsidR="00EA4FAD" w:rsidRPr="00EA4FAD" w:rsidRDefault="00EA4FAD" w:rsidP="00EA4FAD">
      <w:pPr>
        <w:widowControl/>
        <w:autoSpaceDE/>
        <w:autoSpaceDN/>
        <w:spacing w:line="360" w:lineRule="auto"/>
        <w:jc w:val="center"/>
        <w:rPr>
          <w:rFonts w:eastAsia="SimSun"/>
          <w:b/>
          <w:color w:val="000000"/>
          <w:sz w:val="28"/>
          <w:szCs w:val="28"/>
          <w:shd w:val="clear" w:color="auto" w:fill="FFFFFF"/>
          <w:lang w:eastAsia="ru-RU"/>
        </w:rPr>
      </w:pPr>
      <w:r w:rsidRPr="00EA4FAD">
        <w:rPr>
          <w:rFonts w:eastAsia="SimSun"/>
          <w:b/>
          <w:bCs/>
          <w:color w:val="000000"/>
          <w:sz w:val="28"/>
          <w:szCs w:val="28"/>
          <w:shd w:val="clear" w:color="auto" w:fill="FFFFFF"/>
          <w:lang w:eastAsia="ru-RU"/>
        </w:rPr>
        <w:t>Энергопотребление в мире и России</w:t>
      </w:r>
    </w:p>
    <w:p w14:paraId="5F3785FA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701BBE21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</w:rPr>
      </w:pPr>
      <w:r w:rsidRPr="00EA4FAD">
        <w:rPr>
          <w:rFonts w:eastAsia="Calibri"/>
          <w:color w:val="000000"/>
          <w:sz w:val="28"/>
          <w:szCs w:val="28"/>
        </w:rPr>
        <w:t>АВТОРЕФЕРАТ БАКАЛАВРСКОЙ РАБОТЫ</w:t>
      </w:r>
    </w:p>
    <w:p w14:paraId="7359F0EB" w14:textId="77777777" w:rsidR="00EA4FAD" w:rsidRPr="00EA4FAD" w:rsidRDefault="00EA4FAD" w:rsidP="00EA4FAD">
      <w:pPr>
        <w:widowControl/>
        <w:autoSpaceDE/>
        <w:autoSpaceDN/>
        <w:jc w:val="center"/>
        <w:rPr>
          <w:rFonts w:eastAsia="Calibri"/>
          <w:sz w:val="28"/>
        </w:rPr>
      </w:pPr>
    </w:p>
    <w:p w14:paraId="5C7C6E2A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EA4FAD">
        <w:rPr>
          <w:rFonts w:eastAsia="Calibri"/>
          <w:sz w:val="28"/>
        </w:rPr>
        <w:t xml:space="preserve">студента </w:t>
      </w:r>
      <w:proofErr w:type="gramStart"/>
      <w:r w:rsidRPr="00EA4FAD">
        <w:rPr>
          <w:rFonts w:eastAsia="Calibri"/>
          <w:sz w:val="28"/>
          <w:u w:val="single"/>
        </w:rPr>
        <w:tab/>
        <w:t xml:space="preserve">  4</w:t>
      </w:r>
      <w:proofErr w:type="gramEnd"/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</w:rPr>
        <w:t xml:space="preserve"> курса </w:t>
      </w:r>
      <w:r w:rsidRPr="00EA4FAD">
        <w:rPr>
          <w:rFonts w:eastAsia="Calibri"/>
          <w:sz w:val="28"/>
          <w:u w:val="single"/>
        </w:rPr>
        <w:tab/>
        <w:t>422</w:t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</w:rPr>
        <w:t xml:space="preserve"> группы</w:t>
      </w:r>
    </w:p>
    <w:p w14:paraId="2C9B38C5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EA4FAD">
        <w:rPr>
          <w:rFonts w:eastAsia="Calibri"/>
          <w:sz w:val="28"/>
        </w:rPr>
        <w:t xml:space="preserve">направления </w:t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  <w:t>05.03.02. География</w:t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</w:p>
    <w:p w14:paraId="59DDAC8A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  <w:t>географического факультета</w:t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</w:p>
    <w:p w14:paraId="28311535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  <w:u w:val="single"/>
        </w:rPr>
      </w:pP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  <w:t>Попова Василия Петровича</w:t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  <w:r w:rsidRPr="00EA4FAD">
        <w:rPr>
          <w:rFonts w:eastAsia="Calibri"/>
          <w:sz w:val="28"/>
          <w:u w:val="single"/>
        </w:rPr>
        <w:tab/>
      </w:r>
    </w:p>
    <w:p w14:paraId="7E075B61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7B49A33A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5307E62C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71161ACB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780EE4C4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6E6B1954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EA4FAD">
        <w:rPr>
          <w:rFonts w:eastAsia="Calibri"/>
          <w:sz w:val="28"/>
        </w:rPr>
        <w:t xml:space="preserve">Научный руководитель </w:t>
      </w:r>
    </w:p>
    <w:tbl>
      <w:tblPr>
        <w:tblW w:w="9498" w:type="dxa"/>
        <w:tblLook w:val="01E0" w:firstRow="1" w:lastRow="1" w:firstColumn="1" w:lastColumn="1" w:noHBand="0" w:noVBand="0"/>
      </w:tblPr>
      <w:tblGrid>
        <w:gridCol w:w="3540"/>
        <w:gridCol w:w="281"/>
        <w:gridCol w:w="2341"/>
        <w:gridCol w:w="281"/>
        <w:gridCol w:w="3055"/>
      </w:tblGrid>
      <w:tr w:rsidR="00EA4FAD" w:rsidRPr="00EA4FAD" w14:paraId="21EC51CD" w14:textId="77777777" w:rsidTr="00EA4FAD">
        <w:trPr>
          <w:trHeight w:val="303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B79B89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proofErr w:type="spellStart"/>
            <w:r w:rsidRPr="00EA4FAD">
              <w:rPr>
                <w:rFonts w:eastAsia="Calibri"/>
                <w:sz w:val="28"/>
              </w:rPr>
              <w:t>к.г.н</w:t>
            </w:r>
            <w:proofErr w:type="spellEnd"/>
            <w:r w:rsidRPr="00EA4FAD">
              <w:rPr>
                <w:rFonts w:eastAsia="Calibri"/>
                <w:sz w:val="28"/>
              </w:rPr>
              <w:t xml:space="preserve">., доцент, </w:t>
            </w:r>
            <w:proofErr w:type="spellStart"/>
            <w:r w:rsidRPr="00EA4FAD">
              <w:rPr>
                <w:rFonts w:eastAsia="Calibri"/>
                <w:sz w:val="28"/>
              </w:rPr>
              <w:t>к.г.н</w:t>
            </w:r>
            <w:proofErr w:type="spellEnd"/>
            <w:r w:rsidRPr="00EA4FAD">
              <w:rPr>
                <w:rFonts w:eastAsia="Calibri"/>
                <w:sz w:val="28"/>
              </w:rPr>
              <w:t>.</w:t>
            </w:r>
          </w:p>
        </w:tc>
        <w:tc>
          <w:tcPr>
            <w:tcW w:w="281" w:type="dxa"/>
          </w:tcPr>
          <w:p w14:paraId="27D69F87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3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2BFD4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1" w:type="dxa"/>
          </w:tcPr>
          <w:p w14:paraId="3776144A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305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F5207E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EA4FAD">
              <w:rPr>
                <w:rFonts w:eastAsia="Calibri"/>
                <w:sz w:val="28"/>
              </w:rPr>
              <w:t>Ю.В. Преображенский</w:t>
            </w:r>
          </w:p>
        </w:tc>
      </w:tr>
      <w:tr w:rsidR="00EA4FAD" w:rsidRPr="00EA4FAD" w14:paraId="7DBB32C6" w14:textId="77777777" w:rsidTr="00EA4FAD">
        <w:tc>
          <w:tcPr>
            <w:tcW w:w="35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0AD8A7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1" w:type="dxa"/>
            <w:vAlign w:val="center"/>
          </w:tcPr>
          <w:p w14:paraId="75263477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B7A31B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1" w:type="dxa"/>
            <w:vAlign w:val="center"/>
          </w:tcPr>
          <w:p w14:paraId="00F9268B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484CE7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1197E139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0AA814F6" w14:textId="77777777" w:rsidR="00EA4FAD" w:rsidRPr="00EA4FAD" w:rsidRDefault="00EA4FAD" w:rsidP="00EA4FAD">
      <w:pPr>
        <w:widowControl/>
        <w:autoSpaceDE/>
        <w:autoSpaceDN/>
        <w:spacing w:line="360" w:lineRule="auto"/>
        <w:jc w:val="both"/>
        <w:rPr>
          <w:rFonts w:eastAsia="Calibri"/>
          <w:sz w:val="28"/>
        </w:rPr>
      </w:pPr>
      <w:r w:rsidRPr="00EA4FAD">
        <w:rPr>
          <w:rFonts w:eastAsia="Calibri"/>
          <w:sz w:val="28"/>
        </w:rPr>
        <w:t>Зав. кафедрой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52"/>
        <w:gridCol w:w="284"/>
        <w:gridCol w:w="2409"/>
        <w:gridCol w:w="284"/>
        <w:gridCol w:w="2943"/>
      </w:tblGrid>
      <w:tr w:rsidR="00EA4FAD" w:rsidRPr="00EA4FAD" w14:paraId="0CEA452D" w14:textId="77777777" w:rsidTr="00EA4FAD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38DF41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  <w:proofErr w:type="spellStart"/>
            <w:r w:rsidRPr="00EA4FAD">
              <w:rPr>
                <w:rFonts w:eastAsia="Calibri"/>
                <w:sz w:val="28"/>
              </w:rPr>
              <w:t>к.г.н</w:t>
            </w:r>
            <w:proofErr w:type="spellEnd"/>
            <w:r w:rsidRPr="00EA4FAD">
              <w:rPr>
                <w:rFonts w:eastAsia="Calibri"/>
                <w:sz w:val="28"/>
              </w:rPr>
              <w:t>., доцент</w:t>
            </w:r>
          </w:p>
        </w:tc>
        <w:tc>
          <w:tcPr>
            <w:tcW w:w="284" w:type="dxa"/>
          </w:tcPr>
          <w:p w14:paraId="39D9C22A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FAA158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84" w:type="dxa"/>
          </w:tcPr>
          <w:p w14:paraId="370C8FE0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both"/>
              <w:rPr>
                <w:rFonts w:eastAsia="Calibri"/>
                <w:sz w:val="28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7F85538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28"/>
              </w:rPr>
            </w:pPr>
            <w:r w:rsidRPr="00EA4FAD">
              <w:rPr>
                <w:rFonts w:eastAsia="Calibri"/>
                <w:sz w:val="28"/>
              </w:rPr>
              <w:t xml:space="preserve">А.В. </w:t>
            </w:r>
            <w:proofErr w:type="spellStart"/>
            <w:r w:rsidRPr="00EA4FAD">
              <w:rPr>
                <w:rFonts w:eastAsia="Calibri"/>
                <w:sz w:val="28"/>
              </w:rPr>
              <w:t>Затонская</w:t>
            </w:r>
            <w:proofErr w:type="spellEnd"/>
          </w:p>
        </w:tc>
      </w:tr>
      <w:tr w:rsidR="00EA4FAD" w:rsidRPr="00EA4FAD" w14:paraId="225657F6" w14:textId="77777777" w:rsidTr="00EA4FAD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6C7E55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должность, уч. степень, уч. звание</w:t>
            </w:r>
          </w:p>
        </w:tc>
        <w:tc>
          <w:tcPr>
            <w:tcW w:w="284" w:type="dxa"/>
            <w:vAlign w:val="center"/>
          </w:tcPr>
          <w:p w14:paraId="67373215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893A1A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подпись, дата</w:t>
            </w:r>
          </w:p>
        </w:tc>
        <w:tc>
          <w:tcPr>
            <w:tcW w:w="284" w:type="dxa"/>
            <w:vAlign w:val="center"/>
          </w:tcPr>
          <w:p w14:paraId="6A86D58E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1BB87D2" w14:textId="77777777" w:rsidR="00EA4FAD" w:rsidRPr="00EA4FAD" w:rsidRDefault="00EA4FAD" w:rsidP="00EA4FAD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/>
                <w:sz w:val="18"/>
                <w:szCs w:val="18"/>
              </w:rPr>
            </w:pPr>
            <w:r w:rsidRPr="00EA4FAD">
              <w:rPr>
                <w:rFonts w:eastAsia="Calibri"/>
                <w:sz w:val="18"/>
                <w:szCs w:val="18"/>
              </w:rPr>
              <w:t>инициалы, фамилия</w:t>
            </w:r>
          </w:p>
        </w:tc>
      </w:tr>
    </w:tbl>
    <w:p w14:paraId="65793595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76097E53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65403740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6B949140" w14:textId="588868CE" w:rsid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04299E80" w14:textId="4BB24B0C" w:rsid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5C90E69D" w14:textId="77777777" w:rsidR="00EA4FAD" w:rsidRPr="00EA4FAD" w:rsidRDefault="00EA4FAD" w:rsidP="00EA4FAD">
      <w:pPr>
        <w:widowControl/>
        <w:autoSpaceDE/>
        <w:autoSpaceDN/>
        <w:jc w:val="both"/>
        <w:rPr>
          <w:rFonts w:eastAsia="Calibri"/>
          <w:sz w:val="28"/>
        </w:rPr>
      </w:pPr>
    </w:p>
    <w:p w14:paraId="3D953FE2" w14:textId="77777777" w:rsidR="00EA4FAD" w:rsidRPr="00EA4FAD" w:rsidRDefault="00EA4FAD" w:rsidP="00EA4FAD">
      <w:pPr>
        <w:widowControl/>
        <w:autoSpaceDE/>
        <w:autoSpaceDN/>
        <w:jc w:val="center"/>
        <w:rPr>
          <w:sz w:val="28"/>
          <w:lang w:eastAsia="ru-RU"/>
        </w:rPr>
      </w:pPr>
      <w:r w:rsidRPr="00EA4FAD">
        <w:rPr>
          <w:rFonts w:eastAsia="Calibri"/>
          <w:sz w:val="28"/>
        </w:rPr>
        <w:t>Саратов 2026</w:t>
      </w:r>
      <w:bookmarkEnd w:id="0"/>
    </w:p>
    <w:p w14:paraId="4BF8EE06" w14:textId="77777777" w:rsidR="00EA4FAD" w:rsidRDefault="00EA4FAD" w:rsidP="00E214F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61D236AD" w14:textId="77777777" w:rsidR="00EA4FAD" w:rsidRDefault="00EA4FAD" w:rsidP="00E214F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6B334F9C" w14:textId="1CFAEFE7" w:rsidR="00E214FD" w:rsidRPr="00362503" w:rsidRDefault="00682C72" w:rsidP="00EA4FA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E214FD">
        <w:rPr>
          <w:b/>
          <w:sz w:val="28"/>
          <w:szCs w:val="28"/>
        </w:rPr>
        <w:lastRenderedPageBreak/>
        <w:t>Введение.</w:t>
      </w:r>
      <w:r w:rsidR="00E214FD">
        <w:rPr>
          <w:b/>
        </w:rPr>
        <w:t xml:space="preserve"> </w:t>
      </w:r>
      <w:r w:rsidR="00E214FD" w:rsidRPr="00362503">
        <w:rPr>
          <w:color w:val="000000"/>
          <w:sz w:val="28"/>
          <w:szCs w:val="28"/>
        </w:rPr>
        <w:t>Энергопотребление является ключевым индикатором экономического развития, уровня жизни населения и технологического прогресса. В условиях роста глобального населения, индустриализации развивающихся стран и обострения экологических проблем анализ структуры и динамики энергопотребления приобретает особую значимость.</w:t>
      </w:r>
    </w:p>
    <w:p w14:paraId="2A8214C6" w14:textId="77777777" w:rsidR="00E214FD" w:rsidRPr="00362503" w:rsidRDefault="00E214FD" w:rsidP="00EA4FA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62503">
        <w:rPr>
          <w:color w:val="000000"/>
          <w:sz w:val="28"/>
          <w:szCs w:val="28"/>
        </w:rPr>
        <w:t xml:space="preserve">На сегодняшний день мировая энергетика сталкивается с рядом вызовов, включая истощение традиционных энергоресурсов, климатические изменения, вызванные выбросами парниковых газов, а также геополитическую нестабильность, влияющую на энергетическую безопасность. В связи с этим изучение тенденций энергопотребления в разных странах позволяет выявить закономерности, оценить эффективность энергетической политики и спрогнозировать дальнейшее развитие мировой энергосистемы.  </w:t>
      </w:r>
    </w:p>
    <w:p w14:paraId="5B63C892" w14:textId="77777777" w:rsidR="00E214FD" w:rsidRPr="003C6732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E214FD">
        <w:rPr>
          <w:b/>
          <w:sz w:val="28"/>
          <w:szCs w:val="28"/>
          <w:lang w:eastAsia="ru-RU"/>
        </w:rPr>
        <w:t>Цель</w:t>
      </w:r>
      <w:r w:rsidRPr="003C6732">
        <w:rPr>
          <w:sz w:val="28"/>
          <w:szCs w:val="28"/>
          <w:lang w:eastAsia="ru-RU"/>
        </w:rPr>
        <w:t xml:space="preserve"> выпускной квалификационной работы: анализ региональных различий энергопотребления в мире и России.</w:t>
      </w:r>
    </w:p>
    <w:p w14:paraId="1E125E4F" w14:textId="77777777" w:rsidR="00E214FD" w:rsidRPr="003C6732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C6732">
        <w:rPr>
          <w:sz w:val="28"/>
          <w:szCs w:val="28"/>
          <w:lang w:eastAsia="ru-RU"/>
        </w:rPr>
        <w:t>Для достижения цели были поставлены следующие задачи:</w:t>
      </w:r>
    </w:p>
    <w:p w14:paraId="41B8CB4D" w14:textId="77777777" w:rsidR="00E214FD" w:rsidRPr="003C6732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C6732">
        <w:rPr>
          <w:sz w:val="28"/>
          <w:szCs w:val="28"/>
          <w:lang w:eastAsia="ru-RU"/>
        </w:rPr>
        <w:t xml:space="preserve">– проанализировать современные особенности энергопотребления в мире, сущность </w:t>
      </w:r>
      <w:proofErr w:type="spellStart"/>
      <w:r w:rsidRPr="003C6732">
        <w:rPr>
          <w:sz w:val="28"/>
          <w:szCs w:val="28"/>
          <w:lang w:eastAsia="ru-RU"/>
        </w:rPr>
        <w:t>энергоперехода</w:t>
      </w:r>
      <w:proofErr w:type="spellEnd"/>
      <w:r w:rsidRPr="003C6732">
        <w:rPr>
          <w:sz w:val="28"/>
          <w:szCs w:val="28"/>
          <w:lang w:eastAsia="ru-RU"/>
        </w:rPr>
        <w:t>;</w:t>
      </w:r>
    </w:p>
    <w:p w14:paraId="695C1134" w14:textId="77777777" w:rsidR="00E214FD" w:rsidRPr="003C6732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C6732">
        <w:rPr>
          <w:sz w:val="28"/>
          <w:szCs w:val="28"/>
          <w:lang w:eastAsia="ru-RU"/>
        </w:rPr>
        <w:t>– выявить различия энергопотребления в мире и его динамику по ключевым странам;</w:t>
      </w:r>
    </w:p>
    <w:p w14:paraId="2DEAE680" w14:textId="77777777" w:rsidR="00EA4FAD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C6732">
        <w:rPr>
          <w:sz w:val="28"/>
          <w:szCs w:val="28"/>
          <w:lang w:eastAsia="ru-RU"/>
        </w:rPr>
        <w:t>– проанализировать основные тенденции энергопотребления в России в региональном разрезе.</w:t>
      </w:r>
    </w:p>
    <w:p w14:paraId="636C3DE1" w14:textId="445FE542" w:rsidR="00E214FD" w:rsidRPr="00EA4FAD" w:rsidRDefault="00E214FD" w:rsidP="00EA4FAD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62503">
        <w:rPr>
          <w:color w:val="000000"/>
          <w:sz w:val="28"/>
          <w:szCs w:val="28"/>
        </w:rPr>
        <w:t xml:space="preserve">Для решения поставленных задач были использованы следующие </w:t>
      </w:r>
      <w:r w:rsidRPr="00362503">
        <w:rPr>
          <w:b/>
          <w:color w:val="000000"/>
          <w:sz w:val="28"/>
          <w:szCs w:val="28"/>
        </w:rPr>
        <w:t>методы:</w:t>
      </w:r>
      <w:r w:rsidRPr="00362503">
        <w:rPr>
          <w:color w:val="000000"/>
          <w:sz w:val="28"/>
          <w:szCs w:val="28"/>
        </w:rPr>
        <w:t xml:space="preserve"> анализа и синтеза, описательный. Работа потребовала анализа большого объёма данных и анализа разных тенденций.</w:t>
      </w:r>
    </w:p>
    <w:p w14:paraId="4A8ECA03" w14:textId="77777777" w:rsidR="00E214FD" w:rsidRPr="00362503" w:rsidRDefault="00E214FD" w:rsidP="00EA4FA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62503">
        <w:rPr>
          <w:color w:val="000000"/>
          <w:sz w:val="28"/>
          <w:szCs w:val="28"/>
        </w:rPr>
        <w:t xml:space="preserve">При написании работы использовались следующие источники: интернет-издания, источники, постановления правительства. </w:t>
      </w:r>
    </w:p>
    <w:p w14:paraId="62E8B6CB" w14:textId="77777777" w:rsidR="00E214FD" w:rsidRPr="003C6732" w:rsidRDefault="00E214FD" w:rsidP="00EA4FAD">
      <w:pPr>
        <w:pStyle w:val="a4"/>
        <w:spacing w:line="360" w:lineRule="auto"/>
        <w:ind w:left="0"/>
        <w:rPr>
          <w:sz w:val="28"/>
          <w:szCs w:val="28"/>
        </w:rPr>
      </w:pPr>
      <w:r w:rsidRPr="003C6732">
        <w:rPr>
          <w:sz w:val="28"/>
          <w:szCs w:val="28"/>
        </w:rPr>
        <w:t>Структура курсовой работы: работа состоит из введения, трёх разделов, заключения, списка использованных источников, приложений.</w:t>
      </w:r>
    </w:p>
    <w:p w14:paraId="137559EE" w14:textId="3C538573" w:rsidR="00FE52C4" w:rsidRPr="00674414" w:rsidRDefault="00FE52C4" w:rsidP="00E214FD">
      <w:pPr>
        <w:pStyle w:val="a3"/>
        <w:spacing w:line="360" w:lineRule="auto"/>
        <w:ind w:right="145" w:firstLine="720"/>
      </w:pPr>
    </w:p>
    <w:p w14:paraId="1807B051" w14:textId="77777777" w:rsidR="00FE52C4" w:rsidRPr="00674414" w:rsidRDefault="00FE52C4" w:rsidP="00674414">
      <w:pPr>
        <w:pStyle w:val="a3"/>
        <w:spacing w:line="360" w:lineRule="auto"/>
        <w:ind w:left="0" w:firstLine="720"/>
        <w:jc w:val="left"/>
      </w:pPr>
    </w:p>
    <w:p w14:paraId="59DA6882" w14:textId="1D1F0154" w:rsidR="00E214FD" w:rsidRPr="00EA4FAD" w:rsidRDefault="00EA4FAD" w:rsidP="00EA4FAD">
      <w:pPr>
        <w:pStyle w:val="1"/>
        <w:spacing w:line="360" w:lineRule="auto"/>
        <w:ind w:left="0" w:firstLine="709"/>
        <w:jc w:val="both"/>
        <w:rPr>
          <w:b w:val="0"/>
          <w:bCs w:val="0"/>
        </w:rPr>
      </w:pPr>
      <w:r w:rsidRPr="00EA4FAD">
        <w:lastRenderedPageBreak/>
        <w:t xml:space="preserve">1. </w:t>
      </w:r>
      <w:r w:rsidR="00E214FD" w:rsidRPr="00EA4FAD">
        <w:t>Теоретические аспекты энергопотребления</w:t>
      </w:r>
      <w:r w:rsidRPr="00EA4FAD">
        <w:t>.</w:t>
      </w:r>
      <w:r w:rsidRPr="00EA4FAD">
        <w:rPr>
          <w:b w:val="0"/>
          <w:bCs w:val="0"/>
        </w:rPr>
        <w:t xml:space="preserve"> </w:t>
      </w:r>
      <w:r w:rsidR="00E214FD" w:rsidRPr="00EA4FAD">
        <w:rPr>
          <w:rStyle w:val="ac"/>
          <w:color w:val="0F1115"/>
        </w:rPr>
        <w:t>Энергопотребление</w:t>
      </w:r>
      <w:r w:rsidRPr="00EA4FAD">
        <w:rPr>
          <w:color w:val="0F1115"/>
        </w:rPr>
        <w:t xml:space="preserve"> </w:t>
      </w:r>
      <w:r w:rsidR="00E214FD" w:rsidRPr="00EA4FAD">
        <w:rPr>
          <w:color w:val="0F1115"/>
        </w:rPr>
        <w:t>—</w:t>
      </w:r>
      <w:r w:rsidR="00E214FD" w:rsidRPr="00EA4FAD">
        <w:rPr>
          <w:b w:val="0"/>
          <w:bCs w:val="0"/>
          <w:color w:val="0F1115"/>
        </w:rPr>
        <w:t xml:space="preserve"> это использование энергии в доставленном или преобразованном виде. Развитие цивилизации неразрывно связано с ростом энергопотребления: чем выше производительность труда и уровень жизни, тем больше энергии требуется. История человечества — это история освоения новых источников энергии. К.Г. Паустовский образно заметил, что каждая тонна угля — это не только тепло и свет, но и воплощённая сила культуры и мысли. Энергетика — основа промышленности и научно-технического прогресса. В индустриальных странах её развитие опережало другие отрасли. Современный этап (НТР) отличается массовым внедрением автоматизированных машин, потребляющих огромное количество энергии. Для сравнения: всё население Земли, работая </w:t>
      </w:r>
      <w:proofErr w:type="spellStart"/>
      <w:r w:rsidR="00E214FD" w:rsidRPr="00EA4FAD">
        <w:rPr>
          <w:b w:val="0"/>
          <w:bCs w:val="0"/>
          <w:color w:val="0F1115"/>
        </w:rPr>
        <w:t>мускульно</w:t>
      </w:r>
      <w:proofErr w:type="spellEnd"/>
      <w:r w:rsidR="00E214FD" w:rsidRPr="00EA4FAD">
        <w:rPr>
          <w:b w:val="0"/>
          <w:bCs w:val="0"/>
          <w:color w:val="0F1115"/>
        </w:rPr>
        <w:t xml:space="preserve"> по 8 часов в сутки, не выработало бы и сотой доли современной энергетики. До XX века население планеты (~1 млрд) не нарушало баланс с ресурсами. Затем рост производства пищи позволил увеличить численность людей в 6 раз за два столетия, но ресурсы Земли ограничены, и рост населения должен быть остановлен. Технический прогресс всегда зависел от доступной энергии: от мускульной силы до машин. Эволюционные изменения переходят в революционные при наличии предпосылок. Потребности в энергии стимулировали освоение новых ресурсов — Солнца, органического топлива, воды, ветра, ядерной и термоядерной энергии. Особую роль сыграла</w:t>
      </w:r>
      <w:r>
        <w:rPr>
          <w:b w:val="0"/>
          <w:bCs w:val="0"/>
          <w:color w:val="0F1115"/>
        </w:rPr>
        <w:t xml:space="preserve"> </w:t>
      </w:r>
      <w:r w:rsidR="00E214FD" w:rsidRPr="00EA4FAD">
        <w:rPr>
          <w:rStyle w:val="ac"/>
          <w:color w:val="0F1115"/>
        </w:rPr>
        <w:t>электрическая энергия</w:t>
      </w:r>
      <w:r w:rsidR="00E214FD" w:rsidRPr="00EA4FAD">
        <w:rPr>
          <w:color w:val="0F1115"/>
        </w:rPr>
        <w:t xml:space="preserve">: </w:t>
      </w:r>
      <w:r w:rsidR="00E214FD" w:rsidRPr="00EA4FAD">
        <w:rPr>
          <w:b w:val="0"/>
          <w:bCs w:val="0"/>
          <w:color w:val="0F1115"/>
        </w:rPr>
        <w:t>она легко передаётся на расстояния и преобразуется в другие виды. Без неё невозможны связь, компьютеры, космонавтика и современное производство. Сегодня искусственно создаваемые мощности сопоставимы с природными процессами, поэтому энергетику нельзя рассматривать изолированно от естественных систем.</w:t>
      </w:r>
    </w:p>
    <w:p w14:paraId="678C3B6B" w14:textId="2FF6662B" w:rsidR="00E214FD" w:rsidRPr="00E214FD" w:rsidRDefault="00E214FD" w:rsidP="00EA4FAD">
      <w:pPr>
        <w:pStyle w:val="ds-markdown-paragrap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F1115"/>
          <w:sz w:val="28"/>
          <w:szCs w:val="28"/>
          <w:lang w:val="en-US"/>
        </w:rPr>
      </w:pPr>
      <w:r w:rsidRPr="00E214FD">
        <w:rPr>
          <w:bCs/>
          <w:color w:val="0F1115"/>
          <w:sz w:val="28"/>
          <w:szCs w:val="28"/>
        </w:rPr>
        <w:t>Виды энергоресурсов</w:t>
      </w:r>
      <w:r w:rsidR="00117B22">
        <w:rPr>
          <w:bCs/>
          <w:color w:val="0F1115"/>
          <w:sz w:val="28"/>
          <w:szCs w:val="28"/>
          <w:lang w:val="en-US"/>
        </w:rPr>
        <w:t>:</w:t>
      </w:r>
    </w:p>
    <w:p w14:paraId="09D05F33" w14:textId="5B50C1FD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Электроэнергия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оборудование, освещение, автоматизация.</w:t>
      </w:r>
    </w:p>
    <w:p w14:paraId="19E0ED83" w14:textId="59F4836E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Теплоэнергия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пар, горячая вода, воздух для обогрева и технологий.</w:t>
      </w:r>
    </w:p>
    <w:p w14:paraId="65048717" w14:textId="36C390DD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Газ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котельные, генераторы, химия.</w:t>
      </w:r>
    </w:p>
    <w:p w14:paraId="79BF68A6" w14:textId="1CE41725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lastRenderedPageBreak/>
        <w:t>Топливо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(бензин, дизель) — двигатели.</w:t>
      </w:r>
    </w:p>
    <w:p w14:paraId="3F1EACB4" w14:textId="67C1683E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Вода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охлаждение, гигиена, технологии.</w:t>
      </w:r>
    </w:p>
    <w:p w14:paraId="16D44DBC" w14:textId="15E0E949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ВИЭ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солнце, ветер.</w:t>
      </w:r>
    </w:p>
    <w:p w14:paraId="69B6DEB1" w14:textId="06EA780E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Пар и сжатый воздух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привод машин.</w:t>
      </w:r>
    </w:p>
    <w:p w14:paraId="278A0B63" w14:textId="32EDB4D0" w:rsidR="00E214FD" w:rsidRPr="00E214FD" w:rsidRDefault="00E214FD" w:rsidP="00EA4FAD">
      <w:pPr>
        <w:widowControl/>
        <w:numPr>
          <w:ilvl w:val="0"/>
          <w:numId w:val="10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Другие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гидравлическая, механическая и т.д.</w:t>
      </w:r>
    </w:p>
    <w:p w14:paraId="4BE66A5A" w14:textId="77777777" w:rsidR="00E214FD" w:rsidRDefault="00E214FD" w:rsidP="00EA4F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color w:val="0F1115"/>
          <w:sz w:val="28"/>
          <w:szCs w:val="28"/>
          <w:lang w:eastAsia="ru-RU"/>
        </w:rPr>
        <w:t>Уровень энергопотребления страны зависит от множества факторов.</w:t>
      </w:r>
    </w:p>
    <w:p w14:paraId="17356893" w14:textId="092A2377" w:rsidR="00E214FD" w:rsidRPr="00EA4FAD" w:rsidRDefault="00E214FD" w:rsidP="00EA4F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 xml:space="preserve">Понятие и структура </w:t>
      </w:r>
      <w:proofErr w:type="spellStart"/>
      <w:r w:rsidRPr="00E214FD">
        <w:rPr>
          <w:bCs/>
          <w:color w:val="0F1115"/>
          <w:sz w:val="28"/>
          <w:szCs w:val="28"/>
          <w:lang w:eastAsia="ru-RU"/>
        </w:rPr>
        <w:t>энергоперехода</w:t>
      </w:r>
      <w:proofErr w:type="spellEnd"/>
      <w:r w:rsidR="00117B22" w:rsidRPr="00EA4FAD">
        <w:rPr>
          <w:bCs/>
          <w:color w:val="0F1115"/>
          <w:sz w:val="28"/>
          <w:szCs w:val="28"/>
          <w:lang w:eastAsia="ru-RU"/>
        </w:rPr>
        <w:t>:</w:t>
      </w:r>
    </w:p>
    <w:p w14:paraId="76F991C9" w14:textId="479DFA44" w:rsidR="00E214FD" w:rsidRPr="00E214FD" w:rsidRDefault="00E214FD" w:rsidP="00EA4F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proofErr w:type="spellStart"/>
      <w:r w:rsidRPr="00E214FD">
        <w:rPr>
          <w:bCs/>
          <w:color w:val="0F1115"/>
          <w:sz w:val="28"/>
          <w:szCs w:val="28"/>
          <w:lang w:eastAsia="ru-RU"/>
        </w:rPr>
        <w:t>Энергопереход</w:t>
      </w:r>
      <w:proofErr w:type="spellEnd"/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 xml:space="preserve">— смена доминирующих источников энергии на </w:t>
      </w:r>
      <w:proofErr w:type="spellStart"/>
      <w:r w:rsidRPr="00E214FD">
        <w:rPr>
          <w:color w:val="0F1115"/>
          <w:sz w:val="28"/>
          <w:szCs w:val="28"/>
          <w:lang w:eastAsia="ru-RU"/>
        </w:rPr>
        <w:t>низкоуглеродные</w:t>
      </w:r>
      <w:proofErr w:type="spellEnd"/>
      <w:r w:rsidRPr="00E214FD">
        <w:rPr>
          <w:color w:val="0F1115"/>
          <w:sz w:val="28"/>
          <w:szCs w:val="28"/>
          <w:lang w:eastAsia="ru-RU"/>
        </w:rPr>
        <w:t xml:space="preserve"> и экологически безопасные.</w:t>
      </w:r>
    </w:p>
    <w:p w14:paraId="5F5AC9AC" w14:textId="77777777" w:rsidR="00E214FD" w:rsidRPr="00E214FD" w:rsidRDefault="00E214FD" w:rsidP="00EA4F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color w:val="0F1115"/>
          <w:sz w:val="28"/>
          <w:szCs w:val="28"/>
          <w:lang w:eastAsia="ru-RU"/>
        </w:rPr>
        <w:t>Четыре ключевых направления:</w:t>
      </w:r>
    </w:p>
    <w:p w14:paraId="38F7BCDA" w14:textId="3F21E2FB" w:rsidR="00E214FD" w:rsidRPr="00E214FD" w:rsidRDefault="00E214FD" w:rsidP="00EA4FAD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Энергоэффективность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сокращение потерь.</w:t>
      </w:r>
    </w:p>
    <w:p w14:paraId="1314CA38" w14:textId="2D3C67F5" w:rsidR="00E214FD" w:rsidRPr="00E214FD" w:rsidRDefault="00E214FD" w:rsidP="00EA4FAD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Декарбонизация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снижение выбросов углерода.</w:t>
      </w:r>
    </w:p>
    <w:p w14:paraId="1F9E83B6" w14:textId="4A883BDA" w:rsidR="00E214FD" w:rsidRPr="00E214FD" w:rsidRDefault="00E214FD" w:rsidP="00EA4FAD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Децентрализация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множество малых источников (крышные панели и т.п.).</w:t>
      </w:r>
    </w:p>
    <w:p w14:paraId="1F2FADE4" w14:textId="58E96544" w:rsidR="00E214FD" w:rsidRPr="00E214FD" w:rsidRDefault="00E214FD" w:rsidP="00EA4FAD">
      <w:pPr>
        <w:widowControl/>
        <w:numPr>
          <w:ilvl w:val="0"/>
          <w:numId w:val="11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bCs/>
          <w:color w:val="0F1115"/>
          <w:sz w:val="28"/>
          <w:szCs w:val="28"/>
          <w:lang w:eastAsia="ru-RU"/>
        </w:rPr>
        <w:t>Цифровизация</w:t>
      </w:r>
      <w:r w:rsidR="00EA4FAD">
        <w:rPr>
          <w:color w:val="0F1115"/>
          <w:sz w:val="28"/>
          <w:szCs w:val="28"/>
          <w:lang w:eastAsia="ru-RU"/>
        </w:rPr>
        <w:t xml:space="preserve"> </w:t>
      </w:r>
      <w:r w:rsidRPr="00E214FD">
        <w:rPr>
          <w:color w:val="0F1115"/>
          <w:sz w:val="28"/>
          <w:szCs w:val="28"/>
          <w:lang w:eastAsia="ru-RU"/>
        </w:rPr>
        <w:t>— умные сети, автоматизация, управление спросом.</w:t>
      </w:r>
    </w:p>
    <w:p w14:paraId="032ED654" w14:textId="77777777" w:rsidR="00E214FD" w:rsidRPr="00E214FD" w:rsidRDefault="00E214FD" w:rsidP="00EA4FAD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E214FD">
        <w:rPr>
          <w:color w:val="0F1115"/>
          <w:sz w:val="28"/>
          <w:szCs w:val="28"/>
          <w:lang w:eastAsia="ru-RU"/>
        </w:rPr>
        <w:t>Цель — борьба с глобальным потеплением и отказ от ископаемого топлива в пользу ВИЭ. При этом важен баланс «энергетического треугольника»: доступность и безопасность, экологичность, экономический рост.</w:t>
      </w:r>
    </w:p>
    <w:p w14:paraId="243572EB" w14:textId="5AF833AF" w:rsidR="007965E0" w:rsidRPr="00663188" w:rsidRDefault="00E214FD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663188">
        <w:rPr>
          <w:color w:val="000000" w:themeColor="text1"/>
          <w:sz w:val="28"/>
          <w:szCs w:val="28"/>
          <w:lang w:eastAsia="ru-RU"/>
        </w:rPr>
        <w:t>Отправная точка —</w:t>
      </w:r>
      <w:r w:rsidR="00663188" w:rsidRPr="00663188">
        <w:rPr>
          <w:color w:val="000000" w:themeColor="text1"/>
          <w:sz w:val="28"/>
          <w:szCs w:val="28"/>
          <w:lang w:eastAsia="ru-RU"/>
        </w:rPr>
        <w:t xml:space="preserve"> </w:t>
      </w:r>
      <w:r w:rsidRPr="00663188">
        <w:rPr>
          <w:bCs/>
          <w:color w:val="000000" w:themeColor="text1"/>
          <w:sz w:val="28"/>
          <w:szCs w:val="28"/>
          <w:lang w:eastAsia="ru-RU"/>
        </w:rPr>
        <w:t>Парижское соглашение 2015 года</w:t>
      </w:r>
      <w:r w:rsidR="00EA4FAD" w:rsidRPr="00663188">
        <w:rPr>
          <w:color w:val="000000" w:themeColor="text1"/>
          <w:sz w:val="28"/>
          <w:szCs w:val="28"/>
          <w:lang w:eastAsia="ru-RU"/>
        </w:rPr>
        <w:t xml:space="preserve"> </w:t>
      </w:r>
      <w:r w:rsidRPr="00663188">
        <w:rPr>
          <w:color w:val="000000" w:themeColor="text1"/>
          <w:sz w:val="28"/>
          <w:szCs w:val="28"/>
          <w:lang w:eastAsia="ru-RU"/>
        </w:rPr>
        <w:t>(более 180 стран), которое ставит цель достичь «чистого нуля» и ограничить нагрев планеты &lt;2°C. «Чистый ноль» означает не полное отсутствие выбросов, а их компенсацию естественным поглощением (леса, почвы, болота, морские экосистемы).</w:t>
      </w:r>
    </w:p>
    <w:p w14:paraId="39E4BB23" w14:textId="2C9A4532" w:rsidR="007965E0" w:rsidRPr="00663188" w:rsidRDefault="003F52E8" w:rsidP="00663188">
      <w:pPr>
        <w:pStyle w:val="1"/>
        <w:spacing w:line="360" w:lineRule="auto"/>
        <w:ind w:left="0" w:firstLine="709"/>
        <w:jc w:val="both"/>
        <w:rPr>
          <w:b w:val="0"/>
          <w:bCs w:val="0"/>
        </w:rPr>
      </w:pPr>
      <w:r w:rsidRPr="00663188">
        <w:t xml:space="preserve">2 </w:t>
      </w:r>
      <w:r w:rsidR="00117B22" w:rsidRPr="00663188">
        <w:rPr>
          <w:rFonts w:eastAsia="Calibri"/>
          <w:shd w:val="clear" w:color="auto" w:fill="FFFFFF"/>
        </w:rPr>
        <w:t>Анализ энергопотребления в мире</w:t>
      </w:r>
      <w:r w:rsidR="00663188" w:rsidRPr="00663188">
        <w:rPr>
          <w:rFonts w:eastAsia="Calibri"/>
          <w:shd w:val="clear" w:color="auto" w:fill="FFFFFF"/>
        </w:rPr>
        <w:t>.</w:t>
      </w:r>
      <w:r w:rsidR="00663188" w:rsidRPr="00663188">
        <w:rPr>
          <w:rFonts w:eastAsia="Calibri"/>
          <w:b w:val="0"/>
          <w:bCs w:val="0"/>
          <w:shd w:val="clear" w:color="auto" w:fill="FFFFFF"/>
        </w:rPr>
        <w:t xml:space="preserve"> </w:t>
      </w:r>
      <w:r w:rsidR="00663188" w:rsidRPr="00663188">
        <w:rPr>
          <w:rFonts w:eastAsia="Calibri"/>
          <w:b w:val="0"/>
          <w:bCs w:val="0"/>
          <w:shd w:val="clear" w:color="auto" w:fill="FFFFFF"/>
        </w:rPr>
        <w:t>Электрификация в XX веке стала основой индустриального роста. К 2000 году электроэнергия превратилась в фундамент производства, транспорта и быта. В исследовании рассматриваются США, Германия, Великобритания, Италия и Россия (включая СССР и РФ).</w:t>
      </w:r>
    </w:p>
    <w:p w14:paraId="2798F3FA" w14:textId="2210A3AE" w:rsidR="007161B2" w:rsidRDefault="00117B22" w:rsidP="00674414">
      <w:pPr>
        <w:spacing w:line="360" w:lineRule="auto"/>
        <w:ind w:firstLine="720"/>
        <w:jc w:val="center"/>
        <w:rPr>
          <w:sz w:val="28"/>
          <w:szCs w:val="28"/>
        </w:rPr>
      </w:pPr>
      <w:r w:rsidRPr="00362503">
        <w:rPr>
          <w:noProof/>
          <w:lang w:eastAsia="ru-RU"/>
        </w:rPr>
        <w:lastRenderedPageBreak/>
        <w:drawing>
          <wp:inline distT="0" distB="0" distL="0" distR="0" wp14:anchorId="6DD8DD75" wp14:editId="0EAFFA2F">
            <wp:extent cx="4568825" cy="2740025"/>
            <wp:effectExtent l="0" t="0" r="3175" b="317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A2A6BEA" w14:textId="05DA6D9F" w:rsidR="00117B22" w:rsidRPr="00FF7789" w:rsidRDefault="00117B22" w:rsidP="00FF7789">
      <w:pPr>
        <w:spacing w:line="360" w:lineRule="auto"/>
        <w:jc w:val="center"/>
        <w:rPr>
          <w:sz w:val="28"/>
          <w:szCs w:val="28"/>
          <w:shd w:val="clear" w:color="auto" w:fill="FFFFFF"/>
        </w:rPr>
      </w:pPr>
      <w:r w:rsidRPr="003C6732">
        <w:rPr>
          <w:sz w:val="28"/>
          <w:szCs w:val="28"/>
          <w:lang w:eastAsia="ru-RU"/>
        </w:rPr>
        <w:t xml:space="preserve">Рисунок </w:t>
      </w:r>
      <w:r>
        <w:rPr>
          <w:sz w:val="28"/>
          <w:szCs w:val="28"/>
          <w:lang w:eastAsia="ru-RU"/>
        </w:rPr>
        <w:t>1-</w:t>
      </w:r>
      <w:r w:rsidRPr="003C6732">
        <w:rPr>
          <w:sz w:val="28"/>
          <w:szCs w:val="28"/>
          <w:lang w:eastAsia="ru-RU"/>
        </w:rPr>
        <w:t xml:space="preserve"> Общее </w:t>
      </w:r>
      <w:r w:rsidRPr="003147C5">
        <w:rPr>
          <w:sz w:val="28"/>
          <w:szCs w:val="28"/>
          <w:lang w:eastAsia="ru-RU"/>
        </w:rPr>
        <w:t xml:space="preserve">энергопотребление ведущих стран за 20 вв. </w:t>
      </w:r>
      <w:proofErr w:type="spellStart"/>
      <w:r w:rsidRPr="003147C5">
        <w:rPr>
          <w:sz w:val="28"/>
          <w:szCs w:val="28"/>
          <w:lang w:eastAsia="ru-RU"/>
        </w:rPr>
        <w:t>Мтнэ</w:t>
      </w:r>
      <w:proofErr w:type="spellEnd"/>
      <w:r w:rsidRPr="003147C5">
        <w:rPr>
          <w:sz w:val="28"/>
          <w:szCs w:val="28"/>
          <w:lang w:eastAsia="ru-RU"/>
        </w:rPr>
        <w:t>. (составлено ав</w:t>
      </w:r>
      <w:r>
        <w:rPr>
          <w:sz w:val="28"/>
          <w:szCs w:val="28"/>
          <w:lang w:eastAsia="ru-RU"/>
        </w:rPr>
        <w:t xml:space="preserve">тором по </w:t>
      </w:r>
      <w:r w:rsidR="00257C74" w:rsidRPr="00257C74">
        <w:rPr>
          <w:sz w:val="28"/>
          <w:szCs w:val="28"/>
        </w:rPr>
        <w:t>[</w:t>
      </w:r>
      <w:r w:rsidR="00257C74" w:rsidRPr="003C6732">
        <w:rPr>
          <w:sz w:val="28"/>
          <w:szCs w:val="28"/>
          <w:shd w:val="clear" w:color="auto" w:fill="FFFFFF"/>
        </w:rPr>
        <w:t>Анализ энергопотребления в мире.</w:t>
      </w:r>
      <w:r w:rsidR="00257C74">
        <w:rPr>
          <w:sz w:val="28"/>
          <w:szCs w:val="28"/>
          <w:shd w:val="clear" w:color="auto" w:fill="FFFFFF"/>
        </w:rPr>
        <w:t>..</w:t>
      </w:r>
      <w:r w:rsidR="00257C74" w:rsidRPr="003C6732">
        <w:rPr>
          <w:sz w:val="28"/>
          <w:szCs w:val="28"/>
          <w:shd w:val="clear" w:color="auto" w:fill="FFFFFF"/>
        </w:rPr>
        <w:t xml:space="preserve"> [Электронный ресурс]</w:t>
      </w:r>
      <w:r w:rsidR="00257C74">
        <w:rPr>
          <w:sz w:val="28"/>
          <w:szCs w:val="28"/>
          <w:shd w:val="clear" w:color="auto" w:fill="FFFFFF"/>
        </w:rPr>
        <w:t xml:space="preserve">, </w:t>
      </w:r>
      <w:r w:rsidR="00257C74" w:rsidRPr="003C6732">
        <w:rPr>
          <w:sz w:val="28"/>
          <w:szCs w:val="28"/>
          <w:shd w:val="clear" w:color="auto" w:fill="FFFFFF"/>
        </w:rPr>
        <w:t>2025</w:t>
      </w:r>
      <w:r w:rsidR="00257C74">
        <w:rPr>
          <w:sz w:val="28"/>
          <w:szCs w:val="28"/>
          <w:shd w:val="clear" w:color="auto" w:fill="FFFFFF"/>
        </w:rPr>
        <w:t xml:space="preserve">, </w:t>
      </w:r>
      <w:r w:rsidR="00FF7789" w:rsidRPr="003C6732">
        <w:rPr>
          <w:sz w:val="28"/>
          <w:szCs w:val="28"/>
        </w:rPr>
        <w:t>Динамика мирового энергопотребления.</w:t>
      </w:r>
      <w:r w:rsidR="00FF7789">
        <w:rPr>
          <w:sz w:val="28"/>
          <w:szCs w:val="28"/>
        </w:rPr>
        <w:t>..</w:t>
      </w:r>
      <w:r w:rsidR="00FF7789" w:rsidRPr="003C6732">
        <w:rPr>
          <w:sz w:val="28"/>
          <w:szCs w:val="28"/>
        </w:rPr>
        <w:t xml:space="preserve"> </w:t>
      </w:r>
      <w:r w:rsidR="00FF7789" w:rsidRPr="001177D9">
        <w:rPr>
          <w:sz w:val="28"/>
          <w:szCs w:val="28"/>
          <w:shd w:val="clear" w:color="auto" w:fill="FFFFFF"/>
        </w:rPr>
        <w:t>[</w:t>
      </w:r>
      <w:r w:rsidR="00FF7789" w:rsidRPr="003C6732">
        <w:rPr>
          <w:sz w:val="28"/>
          <w:szCs w:val="28"/>
          <w:shd w:val="clear" w:color="auto" w:fill="FFFFFF"/>
        </w:rPr>
        <w:t>Электронный</w:t>
      </w:r>
      <w:r w:rsidR="00FF7789" w:rsidRPr="001177D9">
        <w:rPr>
          <w:sz w:val="28"/>
          <w:szCs w:val="28"/>
          <w:shd w:val="clear" w:color="auto" w:fill="FFFFFF"/>
        </w:rPr>
        <w:t xml:space="preserve"> </w:t>
      </w:r>
      <w:r w:rsidR="00FF7789" w:rsidRPr="003C6732">
        <w:rPr>
          <w:sz w:val="28"/>
          <w:szCs w:val="28"/>
          <w:shd w:val="clear" w:color="auto" w:fill="FFFFFF"/>
        </w:rPr>
        <w:t>ресурс</w:t>
      </w:r>
      <w:r w:rsidR="00FF7789" w:rsidRPr="001177D9">
        <w:rPr>
          <w:sz w:val="28"/>
          <w:szCs w:val="28"/>
          <w:shd w:val="clear" w:color="auto" w:fill="FFFFFF"/>
        </w:rPr>
        <w:t>]</w:t>
      </w:r>
      <w:r w:rsidR="00FF7789">
        <w:rPr>
          <w:sz w:val="28"/>
          <w:szCs w:val="28"/>
          <w:shd w:val="clear" w:color="auto" w:fill="FFFFFF"/>
        </w:rPr>
        <w:t xml:space="preserve">, </w:t>
      </w:r>
      <w:r w:rsidR="00FF7789" w:rsidRPr="003C6732">
        <w:rPr>
          <w:sz w:val="28"/>
          <w:szCs w:val="28"/>
          <w:shd w:val="clear" w:color="auto" w:fill="FFFFFF"/>
        </w:rPr>
        <w:t>2025</w:t>
      </w:r>
      <w:r w:rsidRPr="003147C5">
        <w:rPr>
          <w:sz w:val="28"/>
          <w:szCs w:val="28"/>
        </w:rPr>
        <w:t>])</w:t>
      </w:r>
    </w:p>
    <w:p w14:paraId="11BB72B5" w14:textId="77777777" w:rsidR="00663188" w:rsidRDefault="00663188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b/>
          <w:bCs/>
          <w:color w:val="0F1115"/>
          <w:sz w:val="28"/>
          <w:szCs w:val="28"/>
          <w:lang w:eastAsia="ru-RU"/>
        </w:rPr>
      </w:pPr>
    </w:p>
    <w:p w14:paraId="625FF2FD" w14:textId="42EA676E" w:rsidR="00117B22" w:rsidRPr="00117B22" w:rsidRDefault="00117B22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В 1920</w:t>
      </w:r>
      <w:r w:rsidRPr="00117B22">
        <w:rPr>
          <w:b/>
          <w:bCs/>
          <w:color w:val="0F1115"/>
          <w:sz w:val="28"/>
          <w:szCs w:val="28"/>
          <w:lang w:eastAsia="ru-RU"/>
        </w:rPr>
        <w:noBreakHyphen/>
        <w:t>е годы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мировыми лидерами были США и Европа.</w:t>
      </w:r>
    </w:p>
    <w:p w14:paraId="15F9BC5D" w14:textId="3DE0E8AA" w:rsidR="00117B22" w:rsidRPr="00117B22" w:rsidRDefault="00117B22" w:rsidP="00663188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США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 xml:space="preserve">– выработка выросла с 65,9 до 97,4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 xml:space="preserve"> за 1925–1929 гг., душевое потребление ~800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/год.</w:t>
      </w:r>
    </w:p>
    <w:p w14:paraId="28BBF734" w14:textId="633437C0" w:rsidR="00117B22" w:rsidRPr="00117B22" w:rsidRDefault="00117B22" w:rsidP="00663188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Германия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 xml:space="preserve">– с 20,3 до 30,7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, 88% на угле.</w:t>
      </w:r>
    </w:p>
    <w:p w14:paraId="4E07614D" w14:textId="222B50DF" w:rsidR="00117B22" w:rsidRPr="00117B22" w:rsidRDefault="00117B22" w:rsidP="00663188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Великобритания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 xml:space="preserve">– с 11,3 до 17,4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, 99% уголь.</w:t>
      </w:r>
    </w:p>
    <w:p w14:paraId="0C2CB7E5" w14:textId="77777777" w:rsidR="00117B22" w:rsidRPr="00117B22" w:rsidRDefault="00117B22" w:rsidP="00663188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Италия</w:t>
      </w:r>
      <w:r w:rsidRPr="00117B22">
        <w:rPr>
          <w:color w:val="0F1115"/>
          <w:sz w:val="28"/>
          <w:szCs w:val="28"/>
          <w:lang w:eastAsia="ru-RU"/>
        </w:rPr>
        <w:t xml:space="preserve"> – уникальна: 97% гидроэнергия, выработка 6,6→9,8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.</w:t>
      </w:r>
    </w:p>
    <w:p w14:paraId="2A977567" w14:textId="77777777" w:rsidR="00117B22" w:rsidRPr="00117B22" w:rsidRDefault="00117B22" w:rsidP="00663188">
      <w:pPr>
        <w:widowControl/>
        <w:numPr>
          <w:ilvl w:val="0"/>
          <w:numId w:val="12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Россия/СССР</w:t>
      </w:r>
      <w:r w:rsidRPr="00117B22">
        <w:rPr>
          <w:color w:val="0F1115"/>
          <w:sz w:val="28"/>
          <w:szCs w:val="28"/>
          <w:lang w:eastAsia="ru-RU"/>
        </w:rPr>
        <w:t xml:space="preserve"> – в 1913 году лишь 0,52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, к 1929 – 6,2, к 1937 – 43,2 (душевое +60 раз), но отставание от Запада сохранялось.</w:t>
      </w:r>
    </w:p>
    <w:p w14:paraId="0F7FC684" w14:textId="5531D75E" w:rsidR="00117B22" w:rsidRPr="00117B22" w:rsidRDefault="00117B22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После Второй мировой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рост продолжился:</w:t>
      </w:r>
    </w:p>
    <w:p w14:paraId="33EF5E1E" w14:textId="77777777" w:rsidR="00117B22" w:rsidRPr="00117B22" w:rsidRDefault="00117B22" w:rsidP="00663188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США лидировали до 1970</w:t>
      </w:r>
      <w:r w:rsidRPr="00117B22">
        <w:rPr>
          <w:color w:val="0F1115"/>
          <w:sz w:val="28"/>
          <w:szCs w:val="28"/>
          <w:lang w:eastAsia="ru-RU"/>
        </w:rPr>
        <w:noBreakHyphen/>
        <w:t>х, затем замедление из</w:t>
      </w:r>
      <w:r w:rsidRPr="00117B22">
        <w:rPr>
          <w:color w:val="0F1115"/>
          <w:sz w:val="28"/>
          <w:szCs w:val="28"/>
          <w:lang w:eastAsia="ru-RU"/>
        </w:rPr>
        <w:noBreakHyphen/>
      </w:r>
      <w:proofErr w:type="gramStart"/>
      <w:r w:rsidRPr="00117B22">
        <w:rPr>
          <w:color w:val="0F1115"/>
          <w:sz w:val="28"/>
          <w:szCs w:val="28"/>
          <w:lang w:eastAsia="ru-RU"/>
        </w:rPr>
        <w:t>за кризисов</w:t>
      </w:r>
      <w:proofErr w:type="gramEnd"/>
      <w:r w:rsidRPr="00117B22">
        <w:rPr>
          <w:color w:val="0F1115"/>
          <w:sz w:val="28"/>
          <w:szCs w:val="28"/>
          <w:lang w:eastAsia="ru-RU"/>
        </w:rPr>
        <w:t>.</w:t>
      </w:r>
    </w:p>
    <w:p w14:paraId="00FA662A" w14:textId="77777777" w:rsidR="00117B22" w:rsidRPr="00117B22" w:rsidRDefault="00117B22" w:rsidP="00663188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Германия восстановилась, после объединения – лидер Европы.</w:t>
      </w:r>
    </w:p>
    <w:p w14:paraId="212E14C1" w14:textId="77777777" w:rsidR="00117B22" w:rsidRPr="00117B22" w:rsidRDefault="00117B22" w:rsidP="00663188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Великобритания перешла с угля на газ, к концу века потребление стабилизировалось.</w:t>
      </w:r>
    </w:p>
    <w:p w14:paraId="7FDEEC21" w14:textId="77777777" w:rsidR="00117B22" w:rsidRPr="00117B22" w:rsidRDefault="00117B22" w:rsidP="00663188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Италия сохранила гидроэнергетику, развивала тепловую и атомную (позже отказалась).</w:t>
      </w:r>
    </w:p>
    <w:p w14:paraId="2615A64A" w14:textId="77777777" w:rsidR="00117B22" w:rsidRPr="00117B22" w:rsidRDefault="00117B22" w:rsidP="00663188">
      <w:pPr>
        <w:widowControl/>
        <w:numPr>
          <w:ilvl w:val="0"/>
          <w:numId w:val="13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lastRenderedPageBreak/>
        <w:t>СССР к 1980</w:t>
      </w:r>
      <w:r w:rsidRPr="00117B22">
        <w:rPr>
          <w:color w:val="0F1115"/>
          <w:sz w:val="28"/>
          <w:szCs w:val="28"/>
          <w:lang w:eastAsia="ru-RU"/>
        </w:rPr>
        <w:noBreakHyphen/>
        <w:t xml:space="preserve">м достиг &gt;1 трлн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 xml:space="preserve"> (второй в мире), но после распада в 1990</w:t>
      </w:r>
      <w:r w:rsidRPr="00117B22">
        <w:rPr>
          <w:color w:val="0F1115"/>
          <w:sz w:val="28"/>
          <w:szCs w:val="28"/>
          <w:lang w:eastAsia="ru-RU"/>
        </w:rPr>
        <w:noBreakHyphen/>
        <w:t>х спад.</w:t>
      </w:r>
    </w:p>
    <w:p w14:paraId="27991D28" w14:textId="103AB094" w:rsidR="00117B22" w:rsidRPr="00117B22" w:rsidRDefault="00117B22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В 2024 году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мировой спрос вырос на 4,3% (из</w:t>
      </w:r>
      <w:r w:rsidRPr="00117B22">
        <w:rPr>
          <w:color w:val="0F1115"/>
          <w:sz w:val="28"/>
          <w:szCs w:val="28"/>
          <w:lang w:eastAsia="ru-RU"/>
        </w:rPr>
        <w:noBreakHyphen/>
      </w:r>
      <w:proofErr w:type="gramStart"/>
      <w:r w:rsidRPr="00117B22">
        <w:rPr>
          <w:color w:val="0F1115"/>
          <w:sz w:val="28"/>
          <w:szCs w:val="28"/>
          <w:lang w:eastAsia="ru-RU"/>
        </w:rPr>
        <w:t>за кондиционеров</w:t>
      </w:r>
      <w:proofErr w:type="gramEnd"/>
      <w:r w:rsidRPr="00117B22">
        <w:rPr>
          <w:color w:val="0F1115"/>
          <w:sz w:val="28"/>
          <w:szCs w:val="28"/>
          <w:lang w:eastAsia="ru-RU"/>
        </w:rPr>
        <w:t>, дата</w:t>
      </w:r>
      <w:r w:rsidRPr="00117B22">
        <w:rPr>
          <w:color w:val="0F1115"/>
          <w:sz w:val="28"/>
          <w:szCs w:val="28"/>
          <w:lang w:eastAsia="ru-RU"/>
        </w:rPr>
        <w:noBreakHyphen/>
        <w:t>центров, электромобилей).</w:t>
      </w:r>
    </w:p>
    <w:p w14:paraId="38004AD1" w14:textId="77777777" w:rsidR="00117B22" w:rsidRPr="00117B22" w:rsidRDefault="00117B22" w:rsidP="00663188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ВИЭ прибавили 700 ГВт (рекорд 22</w:t>
      </w:r>
      <w:r w:rsidRPr="00117B22">
        <w:rPr>
          <w:color w:val="0F1115"/>
          <w:sz w:val="28"/>
          <w:szCs w:val="28"/>
          <w:lang w:eastAsia="ru-RU"/>
        </w:rPr>
        <w:noBreakHyphen/>
        <w:t>й год подряд, 80% – солнце).</w:t>
      </w:r>
    </w:p>
    <w:p w14:paraId="7E43121B" w14:textId="77777777" w:rsidR="00117B22" w:rsidRPr="00117B22" w:rsidRDefault="00117B22" w:rsidP="00663188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 xml:space="preserve">АЭС дали +100 </w:t>
      </w:r>
      <w:proofErr w:type="spellStart"/>
      <w:r w:rsidRPr="00117B22">
        <w:rPr>
          <w:color w:val="0F1115"/>
          <w:sz w:val="28"/>
          <w:szCs w:val="28"/>
          <w:lang w:eastAsia="ru-RU"/>
        </w:rPr>
        <w:t>ТВт·ч</w:t>
      </w:r>
      <w:proofErr w:type="spellEnd"/>
      <w:r w:rsidRPr="00117B22">
        <w:rPr>
          <w:color w:val="0F1115"/>
          <w:sz w:val="28"/>
          <w:szCs w:val="28"/>
          <w:lang w:eastAsia="ru-RU"/>
        </w:rPr>
        <w:t>, введено &gt;7 ГВт мощностей.</w:t>
      </w:r>
    </w:p>
    <w:p w14:paraId="6E1AA25F" w14:textId="77777777" w:rsidR="00117B22" w:rsidRPr="00117B22" w:rsidRDefault="00117B22" w:rsidP="00663188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 xml:space="preserve">Прогноз EIA: потребление достигнет 4,18 млрд </w:t>
      </w:r>
      <w:proofErr w:type="spellStart"/>
      <w:r w:rsidRPr="00117B22">
        <w:rPr>
          <w:color w:val="0F1115"/>
          <w:sz w:val="28"/>
          <w:szCs w:val="28"/>
          <w:lang w:eastAsia="ru-RU"/>
        </w:rPr>
        <w:t>кВт·ч</w:t>
      </w:r>
      <w:proofErr w:type="spellEnd"/>
      <w:r w:rsidRPr="00117B22">
        <w:rPr>
          <w:color w:val="0F1115"/>
          <w:sz w:val="28"/>
          <w:szCs w:val="28"/>
          <w:lang w:eastAsia="ru-RU"/>
        </w:rPr>
        <w:t xml:space="preserve"> в 2025</w:t>
      </w:r>
      <w:r w:rsidRPr="00117B22">
        <w:rPr>
          <w:color w:val="0F1115"/>
          <w:sz w:val="28"/>
          <w:szCs w:val="28"/>
          <w:lang w:eastAsia="ru-RU"/>
        </w:rPr>
        <w:noBreakHyphen/>
        <w:t>м и 4,24 в 2026</w:t>
      </w:r>
      <w:r w:rsidRPr="00117B22">
        <w:rPr>
          <w:color w:val="0F1115"/>
          <w:sz w:val="28"/>
          <w:szCs w:val="28"/>
          <w:lang w:eastAsia="ru-RU"/>
        </w:rPr>
        <w:noBreakHyphen/>
        <w:t>м.</w:t>
      </w:r>
    </w:p>
    <w:p w14:paraId="0ED40D6D" w14:textId="77777777" w:rsidR="00117B22" w:rsidRPr="00117B22" w:rsidRDefault="00117B22" w:rsidP="00663188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Китай обеспечит &gt;50% мирового роста спроса до 2027 года.</w:t>
      </w:r>
    </w:p>
    <w:p w14:paraId="7813CC43" w14:textId="77777777" w:rsidR="00117B22" w:rsidRPr="00117B22" w:rsidRDefault="00117B22" w:rsidP="00663188">
      <w:pPr>
        <w:widowControl/>
        <w:numPr>
          <w:ilvl w:val="0"/>
          <w:numId w:val="14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color w:val="0F1115"/>
          <w:sz w:val="28"/>
          <w:szCs w:val="28"/>
          <w:lang w:eastAsia="ru-RU"/>
        </w:rPr>
        <w:t>Выбросы от генерации выйдут на плато благодаря ВИЭ.</w:t>
      </w:r>
    </w:p>
    <w:p w14:paraId="6A894543" w14:textId="09ACE0D9" w:rsidR="00547F90" w:rsidRPr="00117B22" w:rsidRDefault="00117B22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b/>
          <w:bCs/>
          <w:color w:val="0F1115"/>
          <w:sz w:val="28"/>
          <w:szCs w:val="28"/>
          <w:lang w:eastAsia="ru-RU"/>
        </w:rPr>
        <w:t>Прогноз до 2050 года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– три сценария:</w:t>
      </w:r>
    </w:p>
    <w:p w14:paraId="74353612" w14:textId="0DA98114" w:rsidR="00117B22" w:rsidRPr="00117B22" w:rsidRDefault="00117B22" w:rsidP="00663188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i/>
          <w:iCs/>
          <w:color w:val="0F1115"/>
          <w:sz w:val="28"/>
          <w:szCs w:val="28"/>
          <w:lang w:eastAsia="ru-RU"/>
        </w:rPr>
        <w:t>Туман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– ограниченная торговля, низкие цены на углерод (120–135 $/т в развитых, 35–60 в развивающихся).</w:t>
      </w:r>
    </w:p>
    <w:p w14:paraId="3868394A" w14:textId="6190BE36" w:rsidR="00117B22" w:rsidRPr="00117B22" w:rsidRDefault="00117B22" w:rsidP="00663188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i/>
          <w:iCs/>
          <w:color w:val="0F1115"/>
          <w:sz w:val="28"/>
          <w:szCs w:val="28"/>
          <w:lang w:eastAsia="ru-RU"/>
        </w:rPr>
        <w:t>Раскол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– два торговых блока, цены СО₂ 100–150 $/т в развитых, в развивающихся – 0.</w:t>
      </w:r>
    </w:p>
    <w:p w14:paraId="73641CC7" w14:textId="0FAACABB" w:rsidR="00117B22" w:rsidRPr="00663188" w:rsidRDefault="00117B22" w:rsidP="00663188">
      <w:pPr>
        <w:widowControl/>
        <w:numPr>
          <w:ilvl w:val="0"/>
          <w:numId w:val="15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117B22">
        <w:rPr>
          <w:i/>
          <w:iCs/>
          <w:color w:val="0F1115"/>
          <w:sz w:val="28"/>
          <w:szCs w:val="28"/>
          <w:lang w:eastAsia="ru-RU"/>
        </w:rPr>
        <w:t>Ключ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– глобальное сотрудничество, цены 180–200 и 70–150 $/т соответственно.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117B22">
        <w:rPr>
          <w:color w:val="0F1115"/>
          <w:sz w:val="28"/>
          <w:szCs w:val="28"/>
          <w:lang w:eastAsia="ru-RU"/>
        </w:rPr>
        <w:t>Во всех сценариях рост ВВП замедляется (1,9–2,5% против 3,5% в 1990–2021). Душевое энергопотребление достигает пика при высоком ВВП, но развивающиеся страны остаются с неплатёжеспособным спросом. Электрификация и накопление энергии – главные тренды.</w:t>
      </w:r>
    </w:p>
    <w:p w14:paraId="7404938A" w14:textId="243AAE12" w:rsidR="00547F90" w:rsidRPr="00663188" w:rsidRDefault="007161B2" w:rsidP="00663188">
      <w:pPr>
        <w:pStyle w:val="1"/>
        <w:spacing w:line="360" w:lineRule="auto"/>
        <w:ind w:left="0" w:firstLine="709"/>
        <w:jc w:val="both"/>
        <w:rPr>
          <w:b w:val="0"/>
          <w:bCs w:val="0"/>
        </w:rPr>
      </w:pPr>
      <w:r w:rsidRPr="00674414">
        <w:t xml:space="preserve">3 </w:t>
      </w:r>
      <w:r w:rsidR="00547F90">
        <w:t>Региональные различия энергопотребления в России</w:t>
      </w:r>
      <w:r w:rsidR="00663188">
        <w:t xml:space="preserve">. </w:t>
      </w:r>
      <w:r w:rsidR="00547F90" w:rsidRPr="00663188">
        <w:rPr>
          <w:b w:val="0"/>
          <w:bCs w:val="0"/>
          <w:color w:val="0F1115"/>
          <w:lang w:eastAsia="ru-RU"/>
        </w:rPr>
        <w:t>Региональная дифференциация энергопотребления в России</w:t>
      </w:r>
      <w:r w:rsidR="00663188" w:rsidRPr="00663188">
        <w:rPr>
          <w:b w:val="0"/>
          <w:bCs w:val="0"/>
          <w:color w:val="0F1115"/>
          <w:lang w:eastAsia="ru-RU"/>
        </w:rPr>
        <w:t xml:space="preserve"> </w:t>
      </w:r>
      <w:r w:rsidR="00547F90" w:rsidRPr="00663188">
        <w:rPr>
          <w:b w:val="0"/>
          <w:bCs w:val="0"/>
          <w:color w:val="0F1115"/>
          <w:lang w:eastAsia="ru-RU"/>
        </w:rPr>
        <w:t>обусловлена исторической специализацией, климатом, обеспеченностью ресурсами и инфраструктурой. Основное деление — «газовый запад» и «угольный восток» (европейская часть и Урал — газ, Сибирь и Дальний Восток — уголь). Угольная генерация дороже и экологически грязнее.</w:t>
      </w:r>
    </w:p>
    <w:p w14:paraId="6E9D11E3" w14:textId="0EC80C4C" w:rsidR="00547F90" w:rsidRPr="00547F90" w:rsidRDefault="00547F90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Энергоёмкость ВРП</w:t>
      </w:r>
      <w:r w:rsidR="00663188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 xml:space="preserve">— ключевой показатель. По России в целом она на 53% выше среднемировой. Цель снижения на 40% к 2020 году не достигнута (реальное снижение к 2023 – лишь 15%), новая цель – снижение на 35% к 2035 году (от уровня 2019). Региональный разброс огромен: минимальная </w:t>
      </w:r>
      <w:r w:rsidRPr="00547F90">
        <w:rPr>
          <w:color w:val="0F1115"/>
          <w:sz w:val="28"/>
          <w:szCs w:val="28"/>
          <w:lang w:eastAsia="ru-RU"/>
        </w:rPr>
        <w:lastRenderedPageBreak/>
        <w:t xml:space="preserve">энергоёмкость – в Москве и Санкт-Петербурге (36–88 кг </w:t>
      </w:r>
      <w:proofErr w:type="spellStart"/>
      <w:r w:rsidRPr="00547F90">
        <w:rPr>
          <w:color w:val="0F1115"/>
          <w:sz w:val="28"/>
          <w:szCs w:val="28"/>
          <w:lang w:eastAsia="ru-RU"/>
        </w:rPr>
        <w:t>у.т</w:t>
      </w:r>
      <w:proofErr w:type="spellEnd"/>
      <w:r w:rsidRPr="00547F90">
        <w:rPr>
          <w:color w:val="0F1115"/>
          <w:sz w:val="28"/>
          <w:szCs w:val="28"/>
          <w:lang w:eastAsia="ru-RU"/>
        </w:rPr>
        <w:t xml:space="preserve">. на 10 тыс. руб.), максимальная – в регионах с тяжёлой промышленностью (Челябинская, Липецкая, Вологодская, Хакасия – до 957 кг </w:t>
      </w:r>
      <w:proofErr w:type="spellStart"/>
      <w:r w:rsidRPr="00547F90">
        <w:rPr>
          <w:color w:val="0F1115"/>
          <w:sz w:val="28"/>
          <w:szCs w:val="28"/>
          <w:lang w:eastAsia="ru-RU"/>
        </w:rPr>
        <w:t>у.т</w:t>
      </w:r>
      <w:proofErr w:type="spellEnd"/>
      <w:r w:rsidRPr="00547F90">
        <w:rPr>
          <w:color w:val="0F1115"/>
          <w:sz w:val="28"/>
          <w:szCs w:val="28"/>
          <w:lang w:eastAsia="ru-RU"/>
        </w:rPr>
        <w:t>.). Главный фактор – отраслевая структура, а не климат.</w:t>
      </w:r>
    </w:p>
    <w:p w14:paraId="1AC41BF1" w14:textId="77777777" w:rsidR="00547F90" w:rsidRPr="00547F90" w:rsidRDefault="00547F90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proofErr w:type="spellStart"/>
      <w:r w:rsidRPr="00547F90">
        <w:rPr>
          <w:b/>
          <w:bCs/>
          <w:color w:val="0F1115"/>
          <w:sz w:val="28"/>
          <w:szCs w:val="28"/>
          <w:lang w:eastAsia="ru-RU"/>
        </w:rPr>
        <w:t>Энергодефицитность</w:t>
      </w:r>
      <w:proofErr w:type="spellEnd"/>
      <w:r w:rsidRPr="00547F90">
        <w:rPr>
          <w:color w:val="0F1115"/>
          <w:sz w:val="28"/>
          <w:szCs w:val="28"/>
          <w:lang w:eastAsia="ru-RU"/>
        </w:rPr>
        <w:t xml:space="preserve">: более половины субъектов РФ – </w:t>
      </w:r>
      <w:proofErr w:type="spellStart"/>
      <w:r w:rsidRPr="00547F90">
        <w:rPr>
          <w:color w:val="0F1115"/>
          <w:sz w:val="28"/>
          <w:szCs w:val="28"/>
          <w:lang w:eastAsia="ru-RU"/>
        </w:rPr>
        <w:t>энергодефицитны</w:t>
      </w:r>
      <w:proofErr w:type="spellEnd"/>
      <w:r w:rsidRPr="00547F90">
        <w:rPr>
          <w:color w:val="0F1115"/>
          <w:sz w:val="28"/>
          <w:szCs w:val="28"/>
          <w:lang w:eastAsia="ru-RU"/>
        </w:rPr>
        <w:t>, покрывают спрос перетоками. Это искажает показатели энергоёмкости, поэтому предложен дополнительный показатель «электроёмкость» ВРП.</w:t>
      </w:r>
    </w:p>
    <w:p w14:paraId="2C5EB6B7" w14:textId="0B9E7AF7" w:rsidR="00547F90" w:rsidRPr="00547F90" w:rsidRDefault="00547F90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Доступность энергии для населения</w:t>
      </w:r>
      <w:r w:rsidRPr="00547F90">
        <w:rPr>
          <w:color w:val="0F1115"/>
          <w:sz w:val="28"/>
          <w:szCs w:val="28"/>
          <w:lang w:eastAsia="ru-RU"/>
        </w:rPr>
        <w:t>: самые низкие расходы на электроэнергию (1,1–1,7% бюджета) – в Иркутской области, ЯНАО, ХМАО, Мурманской, Камчатке. Самые высокие (до 7–9%) – на Северном Кавказе, юге европейской части, в Ивановской, Тульской, Владимирской областях.</w:t>
      </w:r>
    </w:p>
    <w:p w14:paraId="48945B07" w14:textId="27A48025" w:rsidR="00547F90" w:rsidRDefault="00547F90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Динамика энергопотребления в России (2025–2026)</w:t>
      </w:r>
      <w:r w:rsidR="00663188">
        <w:rPr>
          <w:color w:val="0F1115"/>
          <w:sz w:val="28"/>
          <w:szCs w:val="28"/>
          <w:lang w:eastAsia="ru-RU"/>
        </w:rPr>
        <w:t xml:space="preserve">. </w:t>
      </w:r>
      <w:r w:rsidRPr="00547F90">
        <w:rPr>
          <w:color w:val="0F1115"/>
          <w:sz w:val="28"/>
          <w:szCs w:val="28"/>
          <w:lang w:eastAsia="ru-RU"/>
        </w:rPr>
        <w:t xml:space="preserve">В 2025 году потребление снизилось на 1,1% (до 1,161 трлн </w:t>
      </w:r>
      <w:proofErr w:type="spellStart"/>
      <w:r w:rsidRPr="00547F90">
        <w:rPr>
          <w:color w:val="0F1115"/>
          <w:sz w:val="28"/>
          <w:szCs w:val="28"/>
          <w:lang w:eastAsia="ru-RU"/>
        </w:rPr>
        <w:t>кВт·ч</w:t>
      </w:r>
      <w:proofErr w:type="spellEnd"/>
      <w:r w:rsidRPr="00547F90">
        <w:rPr>
          <w:color w:val="0F1115"/>
          <w:sz w:val="28"/>
          <w:szCs w:val="28"/>
          <w:lang w:eastAsia="ru-RU"/>
        </w:rPr>
        <w:t xml:space="preserve">) из-за тёплой погоды и замедления экономики, хотя ранее прогнозировался рост на 3%. При этом цены на оптовом рынке выросли из-за удорожания газа и угля. В 2026 году ожидается рост ~1,3% (прогноз – 1,192 трлн </w:t>
      </w:r>
      <w:proofErr w:type="spellStart"/>
      <w:r w:rsidRPr="00547F90">
        <w:rPr>
          <w:color w:val="0F1115"/>
          <w:sz w:val="28"/>
          <w:szCs w:val="28"/>
          <w:lang w:eastAsia="ru-RU"/>
        </w:rPr>
        <w:t>кВт·ч</w:t>
      </w:r>
      <w:proofErr w:type="spellEnd"/>
      <w:r w:rsidRPr="00547F90">
        <w:rPr>
          <w:color w:val="0F1115"/>
          <w:sz w:val="28"/>
          <w:szCs w:val="28"/>
          <w:lang w:eastAsia="ru-RU"/>
        </w:rPr>
        <w:t>). Структура генерации: ТЭС – 57,5%, АЭС – 18,7%, ГЭС – 16,7%. Рекордный максимум мощности – 166,15 ГВт (декабрь 2025). Рост в 2024 году был 3,1%, причём лидировали Юг, Сибирь и Дальний Восток.</w:t>
      </w:r>
    </w:p>
    <w:p w14:paraId="6CD4C56F" w14:textId="77777777" w:rsidR="00FF7789" w:rsidRDefault="00FF7789" w:rsidP="00663188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</w:p>
    <w:p w14:paraId="37A079F0" w14:textId="408F815A" w:rsidR="00547F90" w:rsidRDefault="00547F90" w:rsidP="00663188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F1115"/>
          <w:sz w:val="28"/>
          <w:szCs w:val="28"/>
          <w:lang w:eastAsia="ru-RU"/>
        </w:rPr>
      </w:pPr>
      <w:r w:rsidRPr="00362503">
        <w:rPr>
          <w:noProof/>
          <w:lang w:eastAsia="ru-RU"/>
        </w:rPr>
        <w:lastRenderedPageBreak/>
        <w:drawing>
          <wp:inline distT="0" distB="0" distL="0" distR="0" wp14:anchorId="6E9FB5E8" wp14:editId="4C3ACCAC">
            <wp:extent cx="5940492" cy="3330053"/>
            <wp:effectExtent l="0" t="0" r="3175" b="3810"/>
            <wp:docPr id="3" name="Рисунок 3" descr="https://psv4.userapi.com/s/v1/d2/mfL2kEldmasCvQ89eN-8OCfgfhSTqqQePpnbwbMTbDaRRZeYZIpynK_PhzIz4N_nSH-rXNgMw34HGBcGAhKuZ9g4TsHfe1amTqjAvNrTCaf8p8YSuN9W2hWtpE7s-_GLaPSE_y2snScP/karta_3_d_nas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psv4.userapi.com/s/v1/d2/mfL2kEldmasCvQ89eN-8OCfgfhSTqqQePpnbwbMTbDaRRZeYZIpynK_PhzIz4N_nSH-rXNgMw34HGBcGAhKuZ9g4TsHfe1amTqjAvNrTCaf8p8YSuN9W2hWtpE7s-_GLaPSE_y2snScP/karta_3_d_nase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404" cy="335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221ED" w14:textId="39A723CB" w:rsidR="00547F90" w:rsidRDefault="00547F90" w:rsidP="00FF7789">
      <w:pPr>
        <w:spacing w:line="360" w:lineRule="auto"/>
        <w:jc w:val="center"/>
        <w:rPr>
          <w:sz w:val="28"/>
          <w:szCs w:val="28"/>
          <w:lang w:eastAsia="ru-RU"/>
        </w:rPr>
      </w:pPr>
      <w:r w:rsidRPr="00FF7789">
        <w:rPr>
          <w:sz w:val="28"/>
          <w:szCs w:val="28"/>
          <w:lang w:eastAsia="ru-RU"/>
        </w:rPr>
        <w:t>Рисунок 2- Энергопотребление на человека по регионам России, 2024 г. (составлено автором по [</w:t>
      </w:r>
      <w:r w:rsidR="00FF7789" w:rsidRPr="00FF7789">
        <w:rPr>
          <w:sz w:val="28"/>
          <w:szCs w:val="28"/>
        </w:rPr>
        <w:t xml:space="preserve">Динамика энергопотребления... </w:t>
      </w:r>
      <w:r w:rsidR="00FF7789" w:rsidRPr="00FF7789">
        <w:rPr>
          <w:sz w:val="28"/>
          <w:szCs w:val="28"/>
          <w:shd w:val="clear" w:color="auto" w:fill="FFFFFF"/>
        </w:rPr>
        <w:t>[Электронный ресурс], 2026</w:t>
      </w:r>
      <w:r w:rsidRPr="00FF7789">
        <w:rPr>
          <w:sz w:val="28"/>
          <w:szCs w:val="28"/>
          <w:lang w:eastAsia="ru-RU"/>
        </w:rPr>
        <w:t>,</w:t>
      </w:r>
      <w:r w:rsidR="00FF7789" w:rsidRPr="00FF7789">
        <w:rPr>
          <w:sz w:val="28"/>
          <w:szCs w:val="28"/>
          <w:lang w:eastAsia="ru-RU"/>
        </w:rPr>
        <w:t xml:space="preserve"> </w:t>
      </w:r>
      <w:hyperlink r:id="rId9" w:history="1">
        <w:r w:rsidR="00FF7789" w:rsidRPr="00FF7789">
          <w:rPr>
            <w:sz w:val="28"/>
            <w:szCs w:val="28"/>
          </w:rPr>
          <w:t>Анализ</w:t>
        </w:r>
      </w:hyperlink>
      <w:r w:rsidR="00FF7789" w:rsidRPr="00FF7789">
        <w:rPr>
          <w:sz w:val="28"/>
          <w:szCs w:val="28"/>
        </w:rPr>
        <w:t xml:space="preserve"> энергопотребления... </w:t>
      </w:r>
      <w:r w:rsidR="00FF7789" w:rsidRPr="00FF7789">
        <w:rPr>
          <w:sz w:val="28"/>
          <w:szCs w:val="28"/>
          <w:shd w:val="clear" w:color="auto" w:fill="FFFFFF"/>
        </w:rPr>
        <w:t>[Электронный ресурс], 2026</w:t>
      </w:r>
      <w:r w:rsidRPr="00FF7789">
        <w:rPr>
          <w:sz w:val="28"/>
          <w:szCs w:val="28"/>
          <w:lang w:eastAsia="ru-RU"/>
        </w:rPr>
        <w:t>,</w:t>
      </w:r>
      <w:r w:rsidR="00FF7789" w:rsidRPr="00FF7789">
        <w:rPr>
          <w:sz w:val="28"/>
          <w:szCs w:val="28"/>
          <w:lang w:eastAsia="ru-RU"/>
        </w:rPr>
        <w:t xml:space="preserve"> </w:t>
      </w:r>
      <w:r w:rsidR="00FF7789" w:rsidRPr="00FF7789">
        <w:rPr>
          <w:sz w:val="28"/>
          <w:szCs w:val="28"/>
        </w:rPr>
        <w:t>Динамика энергопотребления... [Электронный ресурс], 2026</w:t>
      </w:r>
      <w:r w:rsidRPr="00FF7789">
        <w:rPr>
          <w:sz w:val="28"/>
          <w:szCs w:val="28"/>
          <w:lang w:eastAsia="ru-RU"/>
        </w:rPr>
        <w:t>])</w:t>
      </w:r>
    </w:p>
    <w:p w14:paraId="5C14EEF2" w14:textId="77777777" w:rsidR="00FF7789" w:rsidRPr="00FF7789" w:rsidRDefault="00FF7789" w:rsidP="00FF7789">
      <w:pPr>
        <w:spacing w:line="360" w:lineRule="auto"/>
        <w:jc w:val="center"/>
        <w:rPr>
          <w:sz w:val="28"/>
          <w:szCs w:val="28"/>
          <w:shd w:val="clear" w:color="auto" w:fill="FFFFFF"/>
        </w:rPr>
      </w:pPr>
    </w:p>
    <w:p w14:paraId="2FACB14E" w14:textId="06CABA61" w:rsidR="00547F90" w:rsidRDefault="00547F90" w:rsidP="00257C74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 xml:space="preserve">Потенциал </w:t>
      </w:r>
      <w:proofErr w:type="spellStart"/>
      <w:r w:rsidRPr="00547F90">
        <w:rPr>
          <w:b/>
          <w:bCs/>
          <w:color w:val="0F1115"/>
          <w:sz w:val="28"/>
          <w:szCs w:val="28"/>
          <w:lang w:eastAsia="ru-RU"/>
        </w:rPr>
        <w:t>энергоперехода</w:t>
      </w:r>
      <w:proofErr w:type="spellEnd"/>
      <w:r w:rsidRPr="00547F90">
        <w:rPr>
          <w:b/>
          <w:bCs/>
          <w:color w:val="0F1115"/>
          <w:sz w:val="28"/>
          <w:szCs w:val="28"/>
          <w:lang w:eastAsia="ru-RU"/>
        </w:rPr>
        <w:t xml:space="preserve"> по регионам</w:t>
      </w:r>
      <w:r w:rsidR="00FF7789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(на основе доли ВИЭ, структуры потребления, инвестиций):</w:t>
      </w:r>
    </w:p>
    <w:p w14:paraId="2A5CD130" w14:textId="77777777" w:rsidR="00FF7789" w:rsidRDefault="00FF7789" w:rsidP="00257C74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</w:p>
    <w:p w14:paraId="7ED0BBE0" w14:textId="7CD5ED32" w:rsidR="00547F90" w:rsidRDefault="00547F90" w:rsidP="00257C74">
      <w:pPr>
        <w:widowControl/>
        <w:shd w:val="clear" w:color="auto" w:fill="FFFFFF"/>
        <w:autoSpaceDE/>
        <w:autoSpaceDN/>
        <w:spacing w:line="360" w:lineRule="auto"/>
        <w:jc w:val="center"/>
        <w:rPr>
          <w:color w:val="0F1115"/>
          <w:sz w:val="28"/>
          <w:szCs w:val="28"/>
          <w:lang w:eastAsia="ru-RU"/>
        </w:rPr>
      </w:pPr>
      <w:r w:rsidRPr="00362503">
        <w:rPr>
          <w:noProof/>
          <w:lang w:eastAsia="ru-RU"/>
        </w:rPr>
        <w:lastRenderedPageBreak/>
        <w:drawing>
          <wp:inline distT="0" distB="0" distL="0" distR="0" wp14:anchorId="0A049D70" wp14:editId="62EC14E2">
            <wp:extent cx="5943600" cy="3452884"/>
            <wp:effectExtent l="0" t="0" r="0" b="0"/>
            <wp:docPr id="7" name="Рисунок 7" descr="https://psv4.userapi.com/s/v1/d2/gxXFn-Aa1wAzMi5qsahDoIG1BljlVWii53gMS2YJEQf0BpUfLvxHO7xxWJAu2cNgxb_2hYp-Gcv25pzjmIQaTpEtW3RQTZHuRWHHLRiwt6zV4SQX2tgWbfYPHt04Ui0GhLvoaPh3wwPI/karta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s://psv4.userapi.com/s/v1/d2/gxXFn-Aa1wAzMi5qsahDoIG1BljlVWii53gMS2YJEQf0BpUfLvxHO7xxWJAu2cNgxb_2hYp-Gcv25pzjmIQaTpEtW3RQTZHuRWHHLRiwt6zV4SQX2tgWbfYPHt04Ui0GhLvoaPh3wwPI/karta_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008" cy="345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9A4C8" w14:textId="6BFDA420" w:rsidR="00547F90" w:rsidRPr="00FF7789" w:rsidRDefault="00547F90" w:rsidP="00FF7789">
      <w:pPr>
        <w:spacing w:line="36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eastAsia="ru-RU"/>
        </w:rPr>
        <w:t>Рисунок 3</w:t>
      </w:r>
      <w:r w:rsidR="00FF7789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>-</w:t>
      </w:r>
      <w:r w:rsidRPr="003C6732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>Регионы, готовые</w:t>
      </w:r>
      <w:r w:rsidRPr="003C6732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к </w:t>
      </w:r>
      <w:proofErr w:type="spellStart"/>
      <w:r w:rsidRPr="003C6732">
        <w:rPr>
          <w:sz w:val="28"/>
          <w:szCs w:val="28"/>
          <w:shd w:val="clear" w:color="auto" w:fill="FFFFFF"/>
          <w:lang w:eastAsia="ru-RU"/>
        </w:rPr>
        <w:t>энергопереход</w:t>
      </w:r>
      <w:r>
        <w:rPr>
          <w:sz w:val="28"/>
          <w:szCs w:val="28"/>
          <w:shd w:val="clear" w:color="auto" w:fill="FFFFFF"/>
          <w:lang w:eastAsia="ru-RU"/>
        </w:rPr>
        <w:t>у</w:t>
      </w:r>
      <w:proofErr w:type="spellEnd"/>
      <w:r w:rsidRPr="00FA204D">
        <w:rPr>
          <w:sz w:val="28"/>
          <w:szCs w:val="28"/>
          <w:shd w:val="clear" w:color="auto" w:fill="FFFFFF"/>
          <w:lang w:eastAsia="ru-RU"/>
        </w:rPr>
        <w:t>.</w:t>
      </w:r>
      <w:r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(составлено автором по </w:t>
      </w:r>
      <w:r w:rsidRPr="00547F90">
        <w:rPr>
          <w:sz w:val="28"/>
          <w:szCs w:val="28"/>
          <w:lang w:eastAsia="ru-RU"/>
        </w:rPr>
        <w:t>[</w:t>
      </w:r>
      <w:proofErr w:type="spellStart"/>
      <w:r w:rsidR="00FF7789" w:rsidRPr="003C6732">
        <w:rPr>
          <w:sz w:val="28"/>
          <w:szCs w:val="28"/>
        </w:rPr>
        <w:t>Энергопереход</w:t>
      </w:r>
      <w:proofErr w:type="spellEnd"/>
      <w:r w:rsidR="00FF7789" w:rsidRPr="003C6732">
        <w:rPr>
          <w:sz w:val="28"/>
          <w:szCs w:val="28"/>
        </w:rPr>
        <w:t>.</w:t>
      </w:r>
      <w:r w:rsidR="00FF7789">
        <w:rPr>
          <w:sz w:val="28"/>
          <w:szCs w:val="28"/>
        </w:rPr>
        <w:t>..</w:t>
      </w:r>
      <w:r w:rsidR="00FF7789" w:rsidRPr="003C6732">
        <w:rPr>
          <w:sz w:val="28"/>
          <w:szCs w:val="28"/>
        </w:rPr>
        <w:t xml:space="preserve">  </w:t>
      </w:r>
      <w:r w:rsidR="00FF7789" w:rsidRPr="003C6732">
        <w:rPr>
          <w:sz w:val="28"/>
          <w:szCs w:val="28"/>
          <w:shd w:val="clear" w:color="auto" w:fill="FFFFFF"/>
        </w:rPr>
        <w:t>[Электронный ресурс]</w:t>
      </w:r>
      <w:r w:rsidR="00FF7789">
        <w:rPr>
          <w:sz w:val="28"/>
          <w:szCs w:val="28"/>
          <w:shd w:val="clear" w:color="auto" w:fill="FFFFFF"/>
        </w:rPr>
        <w:t xml:space="preserve">, </w:t>
      </w:r>
      <w:r w:rsidR="00FF7789" w:rsidRPr="003C6732">
        <w:rPr>
          <w:sz w:val="28"/>
          <w:szCs w:val="28"/>
          <w:shd w:val="clear" w:color="auto" w:fill="FFFFFF"/>
        </w:rPr>
        <w:t>2026</w:t>
      </w:r>
      <w:r w:rsidRPr="00547F90">
        <w:rPr>
          <w:sz w:val="28"/>
          <w:szCs w:val="28"/>
          <w:lang w:eastAsia="ru-RU"/>
        </w:rPr>
        <w:t>,</w:t>
      </w:r>
      <w:r w:rsidR="00FF7789">
        <w:rPr>
          <w:sz w:val="28"/>
          <w:szCs w:val="28"/>
          <w:lang w:eastAsia="ru-RU"/>
        </w:rPr>
        <w:t xml:space="preserve"> </w:t>
      </w:r>
      <w:r w:rsidR="00FF7789" w:rsidRPr="003C6732">
        <w:rPr>
          <w:sz w:val="28"/>
          <w:szCs w:val="28"/>
        </w:rPr>
        <w:t xml:space="preserve">Потенциал </w:t>
      </w:r>
      <w:proofErr w:type="spellStart"/>
      <w:r w:rsidR="00FF7789" w:rsidRPr="003C6732">
        <w:rPr>
          <w:sz w:val="28"/>
          <w:szCs w:val="28"/>
        </w:rPr>
        <w:t>энергоперехода</w:t>
      </w:r>
      <w:proofErr w:type="spellEnd"/>
      <w:r w:rsidR="00FF7789" w:rsidRPr="003C6732">
        <w:rPr>
          <w:sz w:val="28"/>
          <w:szCs w:val="28"/>
        </w:rPr>
        <w:t xml:space="preserve"> регионов России.</w:t>
      </w:r>
      <w:r w:rsidR="00FF7789">
        <w:rPr>
          <w:sz w:val="28"/>
          <w:szCs w:val="28"/>
        </w:rPr>
        <w:t xml:space="preserve">.. </w:t>
      </w:r>
      <w:r w:rsidR="00FF7789">
        <w:rPr>
          <w:sz w:val="28"/>
          <w:szCs w:val="28"/>
          <w:shd w:val="clear" w:color="auto" w:fill="FFFFFF"/>
        </w:rPr>
        <w:t xml:space="preserve">[Электронный ресурс], </w:t>
      </w:r>
      <w:r w:rsidR="00FF7789" w:rsidRPr="003C6732">
        <w:rPr>
          <w:sz w:val="28"/>
          <w:szCs w:val="28"/>
          <w:shd w:val="clear" w:color="auto" w:fill="FFFFFF"/>
        </w:rPr>
        <w:t>2026)</w:t>
      </w:r>
      <w:r w:rsidRPr="00547F90">
        <w:rPr>
          <w:sz w:val="28"/>
          <w:szCs w:val="28"/>
          <w:lang w:eastAsia="ru-RU"/>
        </w:rPr>
        <w:t>]</w:t>
      </w:r>
      <w:r>
        <w:rPr>
          <w:sz w:val="28"/>
          <w:szCs w:val="28"/>
          <w:lang w:eastAsia="ru-RU"/>
        </w:rPr>
        <w:t>)</w:t>
      </w:r>
    </w:p>
    <w:p w14:paraId="39A60094" w14:textId="77777777" w:rsidR="00257C74" w:rsidRPr="00547F90" w:rsidRDefault="00257C74" w:rsidP="00257C74">
      <w:pPr>
        <w:shd w:val="clear" w:color="auto" w:fill="FFFFFF"/>
        <w:spacing w:line="360" w:lineRule="auto"/>
        <w:contextualSpacing/>
        <w:jc w:val="center"/>
        <w:rPr>
          <w:sz w:val="28"/>
          <w:szCs w:val="28"/>
          <w:shd w:val="clear" w:color="auto" w:fill="FFFFFF"/>
          <w:lang w:eastAsia="ru-RU"/>
        </w:rPr>
      </w:pPr>
    </w:p>
    <w:p w14:paraId="0F1ACB0A" w14:textId="580E4284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Юг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лучшие условия для ветра и солнца. Лидеры: Ростовская область, Ставропольский край (&gt;1 ГВт ВИЭ), Астраханская, Волгоградская, Краснодарский край, Адыгея, Калмыкия, Крым. Доля ВИЭ в ЮФО – ~7% (максимум по стране).</w:t>
      </w:r>
    </w:p>
    <w:p w14:paraId="11EBFFF9" w14:textId="3F7D04AD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Дальний Восток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рост потребления &gt;30% за 12 лет. Сахалинская область достигла углеродной нейтральности; Приморье, Хабаровск, Амурская область, Якутия – высокий потенциал, строятся ЛЭП и новые мощности.</w:t>
      </w:r>
    </w:p>
    <w:p w14:paraId="25C7B5EC" w14:textId="44393119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Арктика и Северо-Запад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Мурманская и Карелия лидируют по ВИЭ и энергоэффективности; Калининград – изолированная система со стимулом для накопителей; Ненецкий АО – переход от дизеля к сетям и утилизация ПНГ.</w:t>
      </w:r>
    </w:p>
    <w:p w14:paraId="799AD6A1" w14:textId="6E07A45A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Поволжье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Чувашия (завод «</w:t>
      </w:r>
      <w:proofErr w:type="spellStart"/>
      <w:r w:rsidRPr="00547F90">
        <w:rPr>
          <w:color w:val="0F1115"/>
          <w:sz w:val="28"/>
          <w:szCs w:val="28"/>
          <w:lang w:eastAsia="ru-RU"/>
        </w:rPr>
        <w:t>Хевел</w:t>
      </w:r>
      <w:proofErr w:type="spellEnd"/>
      <w:r w:rsidRPr="00547F90">
        <w:rPr>
          <w:color w:val="0F1115"/>
          <w:sz w:val="28"/>
          <w:szCs w:val="28"/>
          <w:lang w:eastAsia="ru-RU"/>
        </w:rPr>
        <w:t>» по производству солнечных модулей), Татарстан и Башкортостан (потенциал «зелёного» водорода). Доля ВИЭ в ПФО – ~4%.</w:t>
      </w:r>
    </w:p>
    <w:p w14:paraId="4428CBA9" w14:textId="460276BE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lastRenderedPageBreak/>
        <w:t>Северный Кавказ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только Дагестан (природный потенциал) и Ставрополье (уже лидер) получили «да», остальные республики – без крупных проектов.</w:t>
      </w:r>
    </w:p>
    <w:p w14:paraId="6C19DEE5" w14:textId="32E60ED1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Сибирь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доля ВИЭ (без учёта крупных ГЭС) &lt;1%, но Красноярский край отмечен за электротранспорт (</w:t>
      </w:r>
      <w:proofErr w:type="spellStart"/>
      <w:r w:rsidRPr="00547F90">
        <w:rPr>
          <w:color w:val="0F1115"/>
          <w:sz w:val="28"/>
          <w:szCs w:val="28"/>
          <w:lang w:eastAsia="ru-RU"/>
        </w:rPr>
        <w:t>электрозарядные</w:t>
      </w:r>
      <w:proofErr w:type="spellEnd"/>
      <w:r w:rsidRPr="00547F90">
        <w:rPr>
          <w:color w:val="0F1115"/>
          <w:sz w:val="28"/>
          <w:szCs w:val="28"/>
          <w:lang w:eastAsia="ru-RU"/>
        </w:rPr>
        <w:t xml:space="preserve"> станции и план замены автобусов).</w:t>
      </w:r>
    </w:p>
    <w:p w14:paraId="3788E27D" w14:textId="53EE9F8D" w:rsidR="00547F90" w:rsidRPr="00547F90" w:rsidRDefault="00547F90" w:rsidP="00257C74">
      <w:pPr>
        <w:widowControl/>
        <w:numPr>
          <w:ilvl w:val="0"/>
          <w:numId w:val="17"/>
        </w:numPr>
        <w:shd w:val="clear" w:color="auto" w:fill="FFFFFF"/>
        <w:autoSpaceDE/>
        <w:autoSpaceDN/>
        <w:spacing w:line="360" w:lineRule="auto"/>
        <w:ind w:left="0"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b/>
          <w:bCs/>
          <w:color w:val="0F1115"/>
          <w:sz w:val="28"/>
          <w:szCs w:val="28"/>
          <w:lang w:eastAsia="ru-RU"/>
        </w:rPr>
        <w:t>Центр и Урал</w:t>
      </w:r>
      <w:r w:rsidR="00257C74">
        <w:rPr>
          <w:color w:val="0F1115"/>
          <w:sz w:val="28"/>
          <w:szCs w:val="28"/>
          <w:lang w:eastAsia="ru-RU"/>
        </w:rPr>
        <w:t xml:space="preserve"> </w:t>
      </w:r>
      <w:r w:rsidRPr="00547F90">
        <w:rPr>
          <w:color w:val="0F1115"/>
          <w:sz w:val="28"/>
          <w:szCs w:val="28"/>
          <w:lang w:eastAsia="ru-RU"/>
        </w:rPr>
        <w:t>– ни один регион не получил отметку «да»: низкая доля ВИЭ, неблагоприятные условия (центр), либо нефтегазовая специализация (Урал) без системного перехода.</w:t>
      </w:r>
    </w:p>
    <w:p w14:paraId="1965B373" w14:textId="77777777" w:rsidR="00547F90" w:rsidRPr="00547F90" w:rsidRDefault="00547F90" w:rsidP="00257C74">
      <w:pPr>
        <w:widowControl/>
        <w:shd w:val="clear" w:color="auto" w:fill="FFFFFF"/>
        <w:autoSpaceDE/>
        <w:autoSpaceDN/>
        <w:spacing w:line="360" w:lineRule="auto"/>
        <w:ind w:firstLine="709"/>
        <w:jc w:val="both"/>
        <w:rPr>
          <w:color w:val="0F1115"/>
          <w:sz w:val="28"/>
          <w:szCs w:val="28"/>
          <w:lang w:eastAsia="ru-RU"/>
        </w:rPr>
      </w:pPr>
      <w:r w:rsidRPr="00547F90">
        <w:rPr>
          <w:color w:val="0F1115"/>
          <w:sz w:val="28"/>
          <w:szCs w:val="28"/>
          <w:lang w:eastAsia="ru-RU"/>
        </w:rPr>
        <w:t xml:space="preserve">Таким образом, пространственная картина энергопотребления России определяется тремя основными факторами: отраслевой структурой, климатом и плотностью населения. </w:t>
      </w:r>
      <w:proofErr w:type="spellStart"/>
      <w:r w:rsidRPr="00547F90">
        <w:rPr>
          <w:color w:val="0F1115"/>
          <w:sz w:val="28"/>
          <w:szCs w:val="28"/>
          <w:lang w:eastAsia="ru-RU"/>
        </w:rPr>
        <w:t>Энергопереход</w:t>
      </w:r>
      <w:proofErr w:type="spellEnd"/>
      <w:r w:rsidRPr="00547F90">
        <w:rPr>
          <w:color w:val="0F1115"/>
          <w:sz w:val="28"/>
          <w:szCs w:val="28"/>
          <w:lang w:eastAsia="ru-RU"/>
        </w:rPr>
        <w:t xml:space="preserve"> в стране идёт неравномерно – наиболее активно на Юге, Дальнем Востоке и в отдельных арктических регионах, тогда как промышленный Центр и Урал пока остаются вне «зелёной» повестки.</w:t>
      </w:r>
    </w:p>
    <w:p w14:paraId="1863D7A5" w14:textId="77777777" w:rsidR="00D10C78" w:rsidRDefault="00682C72" w:rsidP="00257C74">
      <w:pPr>
        <w:spacing w:line="360" w:lineRule="auto"/>
        <w:ind w:firstLine="709"/>
        <w:jc w:val="both"/>
        <w:rPr>
          <w:sz w:val="28"/>
          <w:szCs w:val="28"/>
        </w:rPr>
      </w:pPr>
      <w:r w:rsidRPr="00674414">
        <w:rPr>
          <w:b/>
          <w:sz w:val="28"/>
          <w:szCs w:val="28"/>
        </w:rPr>
        <w:t>Заключение</w:t>
      </w:r>
      <w:r w:rsidRPr="00674414">
        <w:rPr>
          <w:sz w:val="28"/>
          <w:szCs w:val="28"/>
        </w:rPr>
        <w:t xml:space="preserve">. </w:t>
      </w:r>
    </w:p>
    <w:p w14:paraId="07F92CDF" w14:textId="5316450D" w:rsidR="00D10C78" w:rsidRPr="003C6732" w:rsidRDefault="00D10C78" w:rsidP="00257C7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6732">
        <w:rPr>
          <w:sz w:val="28"/>
          <w:szCs w:val="28"/>
          <w:shd w:val="clear" w:color="auto" w:fill="FFFFFF"/>
        </w:rPr>
        <w:t>Были получены следующие выводы:</w:t>
      </w:r>
    </w:p>
    <w:p w14:paraId="7D3B2041" w14:textId="77777777" w:rsidR="00D10C78" w:rsidRPr="003C6732" w:rsidRDefault="00D10C78" w:rsidP="00257C7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6732">
        <w:rPr>
          <w:sz w:val="28"/>
          <w:szCs w:val="28"/>
          <w:shd w:val="clear" w:color="auto" w:fill="FFFFFF"/>
        </w:rPr>
        <w:t>- ускоренный рост выработки электроэнергии наблюдался в период активной индустриализации, что подтверждают данные по ведущим странам мира в 20-21 вв.;</w:t>
      </w:r>
    </w:p>
    <w:p w14:paraId="6051551F" w14:textId="77777777" w:rsidR="00D10C78" w:rsidRPr="003C6732" w:rsidRDefault="00D10C78" w:rsidP="00257C7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3C6732">
        <w:rPr>
          <w:sz w:val="28"/>
          <w:szCs w:val="28"/>
          <w:shd w:val="clear" w:color="auto" w:fill="FFFFFF"/>
        </w:rPr>
        <w:t xml:space="preserve">- несмотря на декларируемый переход к </w:t>
      </w:r>
      <w:proofErr w:type="spellStart"/>
      <w:r w:rsidRPr="003C6732">
        <w:rPr>
          <w:sz w:val="28"/>
          <w:szCs w:val="28"/>
          <w:shd w:val="clear" w:color="auto" w:fill="FFFFFF"/>
        </w:rPr>
        <w:t>возобновимым</w:t>
      </w:r>
      <w:proofErr w:type="spellEnd"/>
      <w:r w:rsidRPr="003C6732">
        <w:rPr>
          <w:sz w:val="28"/>
          <w:szCs w:val="28"/>
          <w:shd w:val="clear" w:color="auto" w:fill="FFFFFF"/>
        </w:rPr>
        <w:t xml:space="preserve"> источникам энергии, во многих странах мира растёт потребность в традиционных ресурсах (уголь, газ, атомная энергетика);</w:t>
      </w:r>
    </w:p>
    <w:p w14:paraId="2B3B7BAD" w14:textId="77777777" w:rsidR="00D10C78" w:rsidRDefault="00D10C78" w:rsidP="00257C74">
      <w:pPr>
        <w:spacing w:line="360" w:lineRule="auto"/>
        <w:ind w:firstLine="709"/>
        <w:jc w:val="both"/>
        <w:rPr>
          <w:rStyle w:val="ac"/>
          <w:b w:val="0"/>
          <w:color w:val="0F1115"/>
          <w:sz w:val="28"/>
          <w:szCs w:val="28"/>
          <w:shd w:val="clear" w:color="auto" w:fill="FFFFFF"/>
        </w:rPr>
      </w:pPr>
      <w:r w:rsidRPr="00362503">
        <w:rPr>
          <w:color w:val="C45911"/>
          <w:sz w:val="28"/>
          <w:szCs w:val="28"/>
          <w:shd w:val="clear" w:color="auto" w:fill="FFFFFF"/>
        </w:rPr>
        <w:t xml:space="preserve">- </w:t>
      </w:r>
      <w:r w:rsidRPr="003C6732">
        <w:rPr>
          <w:color w:val="0F1115"/>
          <w:sz w:val="28"/>
          <w:szCs w:val="28"/>
          <w:shd w:val="clear" w:color="auto" w:fill="FFFFFF"/>
        </w:rPr>
        <w:t xml:space="preserve">наиболее низкое </w:t>
      </w:r>
      <w:r>
        <w:rPr>
          <w:color w:val="0F1115"/>
          <w:sz w:val="28"/>
          <w:szCs w:val="28"/>
          <w:shd w:val="clear" w:color="auto" w:fill="FFFFFF"/>
        </w:rPr>
        <w:t xml:space="preserve">удельное </w:t>
      </w:r>
      <w:r w:rsidRPr="003C6732">
        <w:rPr>
          <w:color w:val="0F1115"/>
          <w:sz w:val="28"/>
          <w:szCs w:val="28"/>
          <w:shd w:val="clear" w:color="auto" w:fill="FFFFFF"/>
        </w:rPr>
        <w:t>энергопотребление сво</w:t>
      </w:r>
      <w:r>
        <w:rPr>
          <w:color w:val="0F1115"/>
          <w:sz w:val="28"/>
          <w:szCs w:val="28"/>
          <w:shd w:val="clear" w:color="auto" w:fill="FFFFFF"/>
        </w:rPr>
        <w:t>йственно регионам юга европейской России, некоторым регионам Поволжья</w:t>
      </w:r>
      <w:r>
        <w:rPr>
          <w:rStyle w:val="ac"/>
          <w:b w:val="0"/>
          <w:color w:val="0F1115"/>
          <w:sz w:val="28"/>
          <w:szCs w:val="28"/>
          <w:shd w:val="clear" w:color="auto" w:fill="FFFFFF"/>
        </w:rPr>
        <w:t>.</w:t>
      </w:r>
    </w:p>
    <w:sectPr w:rsidR="00D10C78" w:rsidSect="002C7107">
      <w:footerReference w:type="default" r:id="rId11"/>
      <w:pgSz w:w="11910" w:h="16840"/>
      <w:pgMar w:top="1040" w:right="708" w:bottom="280" w:left="1559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1145A" w14:textId="77777777" w:rsidR="007268D8" w:rsidRDefault="007268D8" w:rsidP="002C7107">
      <w:r>
        <w:separator/>
      </w:r>
    </w:p>
  </w:endnote>
  <w:endnote w:type="continuationSeparator" w:id="0">
    <w:p w14:paraId="2DE51799" w14:textId="77777777" w:rsidR="007268D8" w:rsidRDefault="007268D8" w:rsidP="002C7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07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85646"/>
      <w:docPartObj>
        <w:docPartGallery w:val="Page Numbers (Bottom of Page)"/>
        <w:docPartUnique/>
      </w:docPartObj>
    </w:sdtPr>
    <w:sdtEndPr/>
    <w:sdtContent>
      <w:p w14:paraId="3C556D41" w14:textId="1263BF27" w:rsidR="002C7107" w:rsidRDefault="002C710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366">
          <w:rPr>
            <w:noProof/>
          </w:rPr>
          <w:t>1</w:t>
        </w:r>
        <w:r>
          <w:fldChar w:fldCharType="end"/>
        </w:r>
      </w:p>
    </w:sdtContent>
  </w:sdt>
  <w:p w14:paraId="756D38B9" w14:textId="77777777" w:rsidR="002C7107" w:rsidRDefault="002C710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1447F" w14:textId="77777777" w:rsidR="007268D8" w:rsidRDefault="007268D8" w:rsidP="002C7107">
      <w:r>
        <w:separator/>
      </w:r>
    </w:p>
  </w:footnote>
  <w:footnote w:type="continuationSeparator" w:id="0">
    <w:p w14:paraId="37ED35D6" w14:textId="77777777" w:rsidR="007268D8" w:rsidRDefault="007268D8" w:rsidP="002C7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8" w:hanging="180"/>
      </w:pPr>
    </w:lvl>
  </w:abstractNum>
  <w:abstractNum w:abstractNumId="1" w15:restartNumberingAfterBreak="0">
    <w:nsid w:val="00000005"/>
    <w:multiLevelType w:val="multilevel"/>
    <w:tmpl w:val="00000005"/>
    <w:name w:val="WWNum19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700283"/>
    <w:multiLevelType w:val="multilevel"/>
    <w:tmpl w:val="2440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643E3"/>
    <w:multiLevelType w:val="multilevel"/>
    <w:tmpl w:val="3FF6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6A4B60"/>
    <w:multiLevelType w:val="hybridMultilevel"/>
    <w:tmpl w:val="BE4CE1CA"/>
    <w:lvl w:ilvl="0" w:tplc="B978A946">
      <w:numFmt w:val="bullet"/>
      <w:lvlText w:val="-"/>
      <w:lvlJc w:val="left"/>
      <w:pPr>
        <w:ind w:left="14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E8D01C">
      <w:numFmt w:val="bullet"/>
      <w:lvlText w:val="•"/>
      <w:lvlJc w:val="left"/>
      <w:pPr>
        <w:ind w:left="1089" w:hanging="710"/>
      </w:pPr>
      <w:rPr>
        <w:rFonts w:hint="default"/>
        <w:lang w:val="ru-RU" w:eastAsia="en-US" w:bidi="ar-SA"/>
      </w:rPr>
    </w:lvl>
    <w:lvl w:ilvl="2" w:tplc="4DF03DCA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3" w:tplc="FE46705E">
      <w:numFmt w:val="bullet"/>
      <w:lvlText w:val="•"/>
      <w:lvlJc w:val="left"/>
      <w:pPr>
        <w:ind w:left="2989" w:hanging="710"/>
      </w:pPr>
      <w:rPr>
        <w:rFonts w:hint="default"/>
        <w:lang w:val="ru-RU" w:eastAsia="en-US" w:bidi="ar-SA"/>
      </w:rPr>
    </w:lvl>
    <w:lvl w:ilvl="4" w:tplc="1ECE0BE6">
      <w:numFmt w:val="bullet"/>
      <w:lvlText w:val="•"/>
      <w:lvlJc w:val="left"/>
      <w:pPr>
        <w:ind w:left="3939" w:hanging="710"/>
      </w:pPr>
      <w:rPr>
        <w:rFonts w:hint="default"/>
        <w:lang w:val="ru-RU" w:eastAsia="en-US" w:bidi="ar-SA"/>
      </w:rPr>
    </w:lvl>
    <w:lvl w:ilvl="5" w:tplc="B87849D8">
      <w:numFmt w:val="bullet"/>
      <w:lvlText w:val="•"/>
      <w:lvlJc w:val="left"/>
      <w:pPr>
        <w:ind w:left="4889" w:hanging="710"/>
      </w:pPr>
      <w:rPr>
        <w:rFonts w:hint="default"/>
        <w:lang w:val="ru-RU" w:eastAsia="en-US" w:bidi="ar-SA"/>
      </w:rPr>
    </w:lvl>
    <w:lvl w:ilvl="6" w:tplc="76C4AC5C">
      <w:numFmt w:val="bullet"/>
      <w:lvlText w:val="•"/>
      <w:lvlJc w:val="left"/>
      <w:pPr>
        <w:ind w:left="5839" w:hanging="710"/>
      </w:pPr>
      <w:rPr>
        <w:rFonts w:hint="default"/>
        <w:lang w:val="ru-RU" w:eastAsia="en-US" w:bidi="ar-SA"/>
      </w:rPr>
    </w:lvl>
    <w:lvl w:ilvl="7" w:tplc="E9503DC0">
      <w:numFmt w:val="bullet"/>
      <w:lvlText w:val="•"/>
      <w:lvlJc w:val="left"/>
      <w:pPr>
        <w:ind w:left="6789" w:hanging="710"/>
      </w:pPr>
      <w:rPr>
        <w:rFonts w:hint="default"/>
        <w:lang w:val="ru-RU" w:eastAsia="en-US" w:bidi="ar-SA"/>
      </w:rPr>
    </w:lvl>
    <w:lvl w:ilvl="8" w:tplc="7E40FBA6">
      <w:numFmt w:val="bullet"/>
      <w:lvlText w:val="•"/>
      <w:lvlJc w:val="left"/>
      <w:pPr>
        <w:ind w:left="7739" w:hanging="710"/>
      </w:pPr>
      <w:rPr>
        <w:rFonts w:hint="default"/>
        <w:lang w:val="ru-RU" w:eastAsia="en-US" w:bidi="ar-SA"/>
      </w:rPr>
    </w:lvl>
  </w:abstractNum>
  <w:abstractNum w:abstractNumId="5" w15:restartNumberingAfterBreak="0">
    <w:nsid w:val="16061C52"/>
    <w:multiLevelType w:val="multilevel"/>
    <w:tmpl w:val="49F0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F3008"/>
    <w:multiLevelType w:val="multilevel"/>
    <w:tmpl w:val="D076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B457EF"/>
    <w:multiLevelType w:val="multilevel"/>
    <w:tmpl w:val="0156A7A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92696A"/>
    <w:multiLevelType w:val="multilevel"/>
    <w:tmpl w:val="BC465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23853"/>
    <w:multiLevelType w:val="hybridMultilevel"/>
    <w:tmpl w:val="EE90CDC4"/>
    <w:lvl w:ilvl="0" w:tplc="86863A00">
      <w:start w:val="1"/>
      <w:numFmt w:val="decimal"/>
      <w:lvlText w:val="%1."/>
      <w:lvlJc w:val="left"/>
      <w:pPr>
        <w:ind w:left="140" w:hanging="5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181188">
      <w:numFmt w:val="bullet"/>
      <w:lvlText w:val="•"/>
      <w:lvlJc w:val="left"/>
      <w:pPr>
        <w:ind w:left="1089" w:hanging="513"/>
      </w:pPr>
      <w:rPr>
        <w:rFonts w:hint="default"/>
        <w:lang w:val="ru-RU" w:eastAsia="en-US" w:bidi="ar-SA"/>
      </w:rPr>
    </w:lvl>
    <w:lvl w:ilvl="2" w:tplc="108C0F80">
      <w:numFmt w:val="bullet"/>
      <w:lvlText w:val="•"/>
      <w:lvlJc w:val="left"/>
      <w:pPr>
        <w:ind w:left="2039" w:hanging="513"/>
      </w:pPr>
      <w:rPr>
        <w:rFonts w:hint="default"/>
        <w:lang w:val="ru-RU" w:eastAsia="en-US" w:bidi="ar-SA"/>
      </w:rPr>
    </w:lvl>
    <w:lvl w:ilvl="3" w:tplc="E4E4C3BC">
      <w:numFmt w:val="bullet"/>
      <w:lvlText w:val="•"/>
      <w:lvlJc w:val="left"/>
      <w:pPr>
        <w:ind w:left="2989" w:hanging="513"/>
      </w:pPr>
      <w:rPr>
        <w:rFonts w:hint="default"/>
        <w:lang w:val="ru-RU" w:eastAsia="en-US" w:bidi="ar-SA"/>
      </w:rPr>
    </w:lvl>
    <w:lvl w:ilvl="4" w:tplc="97EE266C">
      <w:numFmt w:val="bullet"/>
      <w:lvlText w:val="•"/>
      <w:lvlJc w:val="left"/>
      <w:pPr>
        <w:ind w:left="3939" w:hanging="513"/>
      </w:pPr>
      <w:rPr>
        <w:rFonts w:hint="default"/>
        <w:lang w:val="ru-RU" w:eastAsia="en-US" w:bidi="ar-SA"/>
      </w:rPr>
    </w:lvl>
    <w:lvl w:ilvl="5" w:tplc="400C588C">
      <w:numFmt w:val="bullet"/>
      <w:lvlText w:val="•"/>
      <w:lvlJc w:val="left"/>
      <w:pPr>
        <w:ind w:left="4889" w:hanging="513"/>
      </w:pPr>
      <w:rPr>
        <w:rFonts w:hint="default"/>
        <w:lang w:val="ru-RU" w:eastAsia="en-US" w:bidi="ar-SA"/>
      </w:rPr>
    </w:lvl>
    <w:lvl w:ilvl="6" w:tplc="82D6D47C">
      <w:numFmt w:val="bullet"/>
      <w:lvlText w:val="•"/>
      <w:lvlJc w:val="left"/>
      <w:pPr>
        <w:ind w:left="5839" w:hanging="513"/>
      </w:pPr>
      <w:rPr>
        <w:rFonts w:hint="default"/>
        <w:lang w:val="ru-RU" w:eastAsia="en-US" w:bidi="ar-SA"/>
      </w:rPr>
    </w:lvl>
    <w:lvl w:ilvl="7" w:tplc="147ACA12">
      <w:numFmt w:val="bullet"/>
      <w:lvlText w:val="•"/>
      <w:lvlJc w:val="left"/>
      <w:pPr>
        <w:ind w:left="6789" w:hanging="513"/>
      </w:pPr>
      <w:rPr>
        <w:rFonts w:hint="default"/>
        <w:lang w:val="ru-RU" w:eastAsia="en-US" w:bidi="ar-SA"/>
      </w:rPr>
    </w:lvl>
    <w:lvl w:ilvl="8" w:tplc="CDB07208">
      <w:numFmt w:val="bullet"/>
      <w:lvlText w:val="•"/>
      <w:lvlJc w:val="left"/>
      <w:pPr>
        <w:ind w:left="7739" w:hanging="513"/>
      </w:pPr>
      <w:rPr>
        <w:rFonts w:hint="default"/>
        <w:lang w:val="ru-RU" w:eastAsia="en-US" w:bidi="ar-SA"/>
      </w:rPr>
    </w:lvl>
  </w:abstractNum>
  <w:abstractNum w:abstractNumId="10" w15:restartNumberingAfterBreak="0">
    <w:nsid w:val="3FBB290B"/>
    <w:multiLevelType w:val="multilevel"/>
    <w:tmpl w:val="95AEC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8A17E2"/>
    <w:multiLevelType w:val="hybridMultilevel"/>
    <w:tmpl w:val="B73E3A06"/>
    <w:lvl w:ilvl="0" w:tplc="5CC6A794">
      <w:numFmt w:val="bullet"/>
      <w:lvlText w:val="-"/>
      <w:lvlJc w:val="left"/>
      <w:pPr>
        <w:ind w:left="14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20F7CC">
      <w:numFmt w:val="bullet"/>
      <w:lvlText w:val="•"/>
      <w:lvlJc w:val="left"/>
      <w:pPr>
        <w:ind w:left="1089" w:hanging="405"/>
      </w:pPr>
      <w:rPr>
        <w:rFonts w:hint="default"/>
        <w:lang w:val="ru-RU" w:eastAsia="en-US" w:bidi="ar-SA"/>
      </w:rPr>
    </w:lvl>
    <w:lvl w:ilvl="2" w:tplc="006C81DE">
      <w:numFmt w:val="bullet"/>
      <w:lvlText w:val="•"/>
      <w:lvlJc w:val="left"/>
      <w:pPr>
        <w:ind w:left="2039" w:hanging="405"/>
      </w:pPr>
      <w:rPr>
        <w:rFonts w:hint="default"/>
        <w:lang w:val="ru-RU" w:eastAsia="en-US" w:bidi="ar-SA"/>
      </w:rPr>
    </w:lvl>
    <w:lvl w:ilvl="3" w:tplc="B35EC3C8">
      <w:numFmt w:val="bullet"/>
      <w:lvlText w:val="•"/>
      <w:lvlJc w:val="left"/>
      <w:pPr>
        <w:ind w:left="2989" w:hanging="405"/>
      </w:pPr>
      <w:rPr>
        <w:rFonts w:hint="default"/>
        <w:lang w:val="ru-RU" w:eastAsia="en-US" w:bidi="ar-SA"/>
      </w:rPr>
    </w:lvl>
    <w:lvl w:ilvl="4" w:tplc="66D6B152">
      <w:numFmt w:val="bullet"/>
      <w:lvlText w:val="•"/>
      <w:lvlJc w:val="left"/>
      <w:pPr>
        <w:ind w:left="3939" w:hanging="405"/>
      </w:pPr>
      <w:rPr>
        <w:rFonts w:hint="default"/>
        <w:lang w:val="ru-RU" w:eastAsia="en-US" w:bidi="ar-SA"/>
      </w:rPr>
    </w:lvl>
    <w:lvl w:ilvl="5" w:tplc="16B47BFC">
      <w:numFmt w:val="bullet"/>
      <w:lvlText w:val="•"/>
      <w:lvlJc w:val="left"/>
      <w:pPr>
        <w:ind w:left="4889" w:hanging="405"/>
      </w:pPr>
      <w:rPr>
        <w:rFonts w:hint="default"/>
        <w:lang w:val="ru-RU" w:eastAsia="en-US" w:bidi="ar-SA"/>
      </w:rPr>
    </w:lvl>
    <w:lvl w:ilvl="6" w:tplc="F6C4558A">
      <w:numFmt w:val="bullet"/>
      <w:lvlText w:val="•"/>
      <w:lvlJc w:val="left"/>
      <w:pPr>
        <w:ind w:left="5839" w:hanging="405"/>
      </w:pPr>
      <w:rPr>
        <w:rFonts w:hint="default"/>
        <w:lang w:val="ru-RU" w:eastAsia="en-US" w:bidi="ar-SA"/>
      </w:rPr>
    </w:lvl>
    <w:lvl w:ilvl="7" w:tplc="29064A68">
      <w:numFmt w:val="bullet"/>
      <w:lvlText w:val="•"/>
      <w:lvlJc w:val="left"/>
      <w:pPr>
        <w:ind w:left="6789" w:hanging="405"/>
      </w:pPr>
      <w:rPr>
        <w:rFonts w:hint="default"/>
        <w:lang w:val="ru-RU" w:eastAsia="en-US" w:bidi="ar-SA"/>
      </w:rPr>
    </w:lvl>
    <w:lvl w:ilvl="8" w:tplc="DA58184C">
      <w:numFmt w:val="bullet"/>
      <w:lvlText w:val="•"/>
      <w:lvlJc w:val="left"/>
      <w:pPr>
        <w:ind w:left="7739" w:hanging="405"/>
      </w:pPr>
      <w:rPr>
        <w:rFonts w:hint="default"/>
        <w:lang w:val="ru-RU" w:eastAsia="en-US" w:bidi="ar-SA"/>
      </w:rPr>
    </w:lvl>
  </w:abstractNum>
  <w:abstractNum w:abstractNumId="12" w15:restartNumberingAfterBreak="0">
    <w:nsid w:val="442A3C4B"/>
    <w:multiLevelType w:val="hybridMultilevel"/>
    <w:tmpl w:val="91A25E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BC73D32"/>
    <w:multiLevelType w:val="multilevel"/>
    <w:tmpl w:val="C91E40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65DE4104"/>
    <w:multiLevelType w:val="hybridMultilevel"/>
    <w:tmpl w:val="F0E6529C"/>
    <w:lvl w:ilvl="0" w:tplc="A8648EFA">
      <w:start w:val="1"/>
      <w:numFmt w:val="decimal"/>
      <w:lvlText w:val="%1."/>
      <w:lvlJc w:val="left"/>
      <w:pPr>
        <w:ind w:left="140" w:hanging="7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B8537C">
      <w:numFmt w:val="bullet"/>
      <w:lvlText w:val="•"/>
      <w:lvlJc w:val="left"/>
      <w:pPr>
        <w:ind w:left="1089" w:hanging="710"/>
      </w:pPr>
      <w:rPr>
        <w:rFonts w:hint="default"/>
        <w:lang w:val="ru-RU" w:eastAsia="en-US" w:bidi="ar-SA"/>
      </w:rPr>
    </w:lvl>
    <w:lvl w:ilvl="2" w:tplc="4A7E2E3C">
      <w:numFmt w:val="bullet"/>
      <w:lvlText w:val="•"/>
      <w:lvlJc w:val="left"/>
      <w:pPr>
        <w:ind w:left="2039" w:hanging="710"/>
      </w:pPr>
      <w:rPr>
        <w:rFonts w:hint="default"/>
        <w:lang w:val="ru-RU" w:eastAsia="en-US" w:bidi="ar-SA"/>
      </w:rPr>
    </w:lvl>
    <w:lvl w:ilvl="3" w:tplc="4094EA3C">
      <w:numFmt w:val="bullet"/>
      <w:lvlText w:val="•"/>
      <w:lvlJc w:val="left"/>
      <w:pPr>
        <w:ind w:left="2989" w:hanging="710"/>
      </w:pPr>
      <w:rPr>
        <w:rFonts w:hint="default"/>
        <w:lang w:val="ru-RU" w:eastAsia="en-US" w:bidi="ar-SA"/>
      </w:rPr>
    </w:lvl>
    <w:lvl w:ilvl="4" w:tplc="8B3048B0">
      <w:numFmt w:val="bullet"/>
      <w:lvlText w:val="•"/>
      <w:lvlJc w:val="left"/>
      <w:pPr>
        <w:ind w:left="3939" w:hanging="710"/>
      </w:pPr>
      <w:rPr>
        <w:rFonts w:hint="default"/>
        <w:lang w:val="ru-RU" w:eastAsia="en-US" w:bidi="ar-SA"/>
      </w:rPr>
    </w:lvl>
    <w:lvl w:ilvl="5" w:tplc="E1A88A2E">
      <w:numFmt w:val="bullet"/>
      <w:lvlText w:val="•"/>
      <w:lvlJc w:val="left"/>
      <w:pPr>
        <w:ind w:left="4889" w:hanging="710"/>
      </w:pPr>
      <w:rPr>
        <w:rFonts w:hint="default"/>
        <w:lang w:val="ru-RU" w:eastAsia="en-US" w:bidi="ar-SA"/>
      </w:rPr>
    </w:lvl>
    <w:lvl w:ilvl="6" w:tplc="9FBEA9E8">
      <w:numFmt w:val="bullet"/>
      <w:lvlText w:val="•"/>
      <w:lvlJc w:val="left"/>
      <w:pPr>
        <w:ind w:left="5839" w:hanging="710"/>
      </w:pPr>
      <w:rPr>
        <w:rFonts w:hint="default"/>
        <w:lang w:val="ru-RU" w:eastAsia="en-US" w:bidi="ar-SA"/>
      </w:rPr>
    </w:lvl>
    <w:lvl w:ilvl="7" w:tplc="D8887B5C">
      <w:numFmt w:val="bullet"/>
      <w:lvlText w:val="•"/>
      <w:lvlJc w:val="left"/>
      <w:pPr>
        <w:ind w:left="6789" w:hanging="710"/>
      </w:pPr>
      <w:rPr>
        <w:rFonts w:hint="default"/>
        <w:lang w:val="ru-RU" w:eastAsia="en-US" w:bidi="ar-SA"/>
      </w:rPr>
    </w:lvl>
    <w:lvl w:ilvl="8" w:tplc="1C042E24">
      <w:numFmt w:val="bullet"/>
      <w:lvlText w:val="•"/>
      <w:lvlJc w:val="left"/>
      <w:pPr>
        <w:ind w:left="7739" w:hanging="710"/>
      </w:pPr>
      <w:rPr>
        <w:rFonts w:hint="default"/>
        <w:lang w:val="ru-RU" w:eastAsia="en-US" w:bidi="ar-SA"/>
      </w:rPr>
    </w:lvl>
  </w:abstractNum>
  <w:abstractNum w:abstractNumId="15" w15:restartNumberingAfterBreak="0">
    <w:nsid w:val="701F1A91"/>
    <w:multiLevelType w:val="multilevel"/>
    <w:tmpl w:val="C23E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8597A"/>
    <w:multiLevelType w:val="multilevel"/>
    <w:tmpl w:val="D668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9"/>
  </w:num>
  <w:num w:numId="4">
    <w:abstractNumId w:val="4"/>
  </w:num>
  <w:num w:numId="5">
    <w:abstractNumId w:val="0"/>
  </w:num>
  <w:num w:numId="6">
    <w:abstractNumId w:val="12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10"/>
  </w:num>
  <w:num w:numId="12">
    <w:abstractNumId w:val="16"/>
  </w:num>
  <w:num w:numId="13">
    <w:abstractNumId w:val="2"/>
  </w:num>
  <w:num w:numId="14">
    <w:abstractNumId w:val="15"/>
  </w:num>
  <w:num w:numId="15">
    <w:abstractNumId w:val="8"/>
  </w:num>
  <w:num w:numId="16">
    <w:abstractNumId w:val="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C4"/>
    <w:rsid w:val="00006E2A"/>
    <w:rsid w:val="00046D5B"/>
    <w:rsid w:val="00065613"/>
    <w:rsid w:val="000E4AB1"/>
    <w:rsid w:val="00117B22"/>
    <w:rsid w:val="001278EC"/>
    <w:rsid w:val="00150F04"/>
    <w:rsid w:val="001B2521"/>
    <w:rsid w:val="001C3A41"/>
    <w:rsid w:val="001E3BAA"/>
    <w:rsid w:val="001F33A9"/>
    <w:rsid w:val="00257C74"/>
    <w:rsid w:val="00265F18"/>
    <w:rsid w:val="002C7107"/>
    <w:rsid w:val="00313554"/>
    <w:rsid w:val="0037237D"/>
    <w:rsid w:val="003A22BD"/>
    <w:rsid w:val="003C035F"/>
    <w:rsid w:val="003F52E8"/>
    <w:rsid w:val="00407C2D"/>
    <w:rsid w:val="004229CA"/>
    <w:rsid w:val="004627F1"/>
    <w:rsid w:val="004C2B31"/>
    <w:rsid w:val="004D4D34"/>
    <w:rsid w:val="004E0F28"/>
    <w:rsid w:val="004F15FE"/>
    <w:rsid w:val="004F441E"/>
    <w:rsid w:val="0054620E"/>
    <w:rsid w:val="00547F90"/>
    <w:rsid w:val="00560689"/>
    <w:rsid w:val="00567FD7"/>
    <w:rsid w:val="005C34D2"/>
    <w:rsid w:val="005C3773"/>
    <w:rsid w:val="0061540D"/>
    <w:rsid w:val="0064763E"/>
    <w:rsid w:val="00663188"/>
    <w:rsid w:val="00674414"/>
    <w:rsid w:val="00682C72"/>
    <w:rsid w:val="006E4E54"/>
    <w:rsid w:val="007161B2"/>
    <w:rsid w:val="007268D8"/>
    <w:rsid w:val="00774515"/>
    <w:rsid w:val="007965E0"/>
    <w:rsid w:val="008209FB"/>
    <w:rsid w:val="00872DD2"/>
    <w:rsid w:val="008854D4"/>
    <w:rsid w:val="00900540"/>
    <w:rsid w:val="00983873"/>
    <w:rsid w:val="00992FB2"/>
    <w:rsid w:val="009B19DD"/>
    <w:rsid w:val="00AC4D16"/>
    <w:rsid w:val="00B07A5A"/>
    <w:rsid w:val="00B2057C"/>
    <w:rsid w:val="00BC1366"/>
    <w:rsid w:val="00C041A2"/>
    <w:rsid w:val="00C064BE"/>
    <w:rsid w:val="00C1132D"/>
    <w:rsid w:val="00C42FB9"/>
    <w:rsid w:val="00C77D77"/>
    <w:rsid w:val="00CE03A0"/>
    <w:rsid w:val="00CE50DE"/>
    <w:rsid w:val="00D10C78"/>
    <w:rsid w:val="00D14524"/>
    <w:rsid w:val="00D17DCC"/>
    <w:rsid w:val="00D20486"/>
    <w:rsid w:val="00D61316"/>
    <w:rsid w:val="00DD3B19"/>
    <w:rsid w:val="00E214FD"/>
    <w:rsid w:val="00E326B2"/>
    <w:rsid w:val="00E379F6"/>
    <w:rsid w:val="00EA4FAD"/>
    <w:rsid w:val="00EB2717"/>
    <w:rsid w:val="00EC500A"/>
    <w:rsid w:val="00F069F3"/>
    <w:rsid w:val="00F63E30"/>
    <w:rsid w:val="00F912D0"/>
    <w:rsid w:val="00FE52C4"/>
    <w:rsid w:val="00FF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EC728"/>
  <w15:docId w15:val="{E0DC5EF0-1BEE-4C3E-8200-0D7D20E75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40"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10">
    <w:name w:val="Абзац списка1"/>
    <w:basedOn w:val="a"/>
    <w:rsid w:val="00046D5B"/>
    <w:pPr>
      <w:widowControl/>
      <w:suppressAutoHyphens/>
      <w:autoSpaceDE/>
      <w:autoSpaceDN/>
      <w:spacing w:after="160" w:line="360" w:lineRule="auto"/>
      <w:ind w:left="720"/>
      <w:jc w:val="both"/>
    </w:pPr>
    <w:rPr>
      <w:rFonts w:eastAsia="SimSun" w:cs="font407"/>
      <w:sz w:val="28"/>
      <w:lang w:eastAsia="ar-SA"/>
    </w:rPr>
  </w:style>
  <w:style w:type="paragraph" w:customStyle="1" w:styleId="a5">
    <w:name w:val="Стандартный"/>
    <w:basedOn w:val="a"/>
    <w:qFormat/>
    <w:rsid w:val="001278EC"/>
    <w:pPr>
      <w:widowControl/>
      <w:suppressAutoHyphens/>
      <w:autoSpaceDE/>
      <w:autoSpaceDN/>
      <w:spacing w:after="160" w:line="360" w:lineRule="auto"/>
      <w:jc w:val="both"/>
    </w:pPr>
    <w:rPr>
      <w:rFonts w:eastAsia="SimSun" w:cs="font407"/>
      <w:sz w:val="28"/>
      <w:lang w:eastAsia="ar-SA"/>
    </w:rPr>
  </w:style>
  <w:style w:type="character" w:styleId="a6">
    <w:name w:val="Hyperlink"/>
    <w:rsid w:val="00DD3B19"/>
    <w:rPr>
      <w:color w:val="0563C1"/>
      <w:u w:val="single"/>
    </w:rPr>
  </w:style>
  <w:style w:type="paragraph" w:styleId="a7">
    <w:name w:val="Normal (Web)"/>
    <w:basedOn w:val="a"/>
    <w:uiPriority w:val="99"/>
    <w:semiHidden/>
    <w:unhideWhenUsed/>
    <w:rsid w:val="0037237D"/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C710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C710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C710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C7107"/>
    <w:rPr>
      <w:rFonts w:ascii="Times New Roman" w:eastAsia="Times New Roman" w:hAnsi="Times New Roman" w:cs="Times New Roman"/>
      <w:lang w:val="ru-RU"/>
    </w:rPr>
  </w:style>
  <w:style w:type="paragraph" w:customStyle="1" w:styleId="ds-markdown-paragraph">
    <w:name w:val="ds-markdown-paragraph"/>
    <w:basedOn w:val="a"/>
    <w:rsid w:val="00E214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E214FD"/>
    <w:rPr>
      <w:b/>
      <w:bCs/>
    </w:rPr>
  </w:style>
  <w:style w:type="character" w:styleId="ad">
    <w:name w:val="Emphasis"/>
    <w:basedOn w:val="a0"/>
    <w:uiPriority w:val="20"/>
    <w:qFormat/>
    <w:rsid w:val="00117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6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2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6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7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97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2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010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1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9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9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8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671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7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388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74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4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39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0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2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9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1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3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15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012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93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784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99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83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82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64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0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1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103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87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3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63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9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2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1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8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1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31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2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6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97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9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93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71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1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06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7560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0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51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16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9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4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tambov.gov.ru/assets/files/strateg/Plan/555.pdf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New\Downloads\kursach_el_Avtosokhranenn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[kursach_el_Avtosokhranenny.xlsx]Лист1!$A$1</c:f>
              <c:strCache>
                <c:ptCount val="1"/>
                <c:pt idx="0">
                  <c:v>Япония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[kursach_el_Avtosokhranenny.xlsx]Лист1!$B$6:$N$6</c:f>
              <c:numCache>
                <c:formatCode>General</c:formatCode>
                <c:ptCount val="13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1980</c:v>
                </c:pt>
                <c:pt idx="9">
                  <c:v>1990</c:v>
                </c:pt>
                <c:pt idx="10">
                  <c:v>2000</c:v>
                </c:pt>
                <c:pt idx="11">
                  <c:v>2010</c:v>
                </c:pt>
                <c:pt idx="12">
                  <c:v>2020</c:v>
                </c:pt>
              </c:numCache>
            </c:numRef>
          </c:cat>
          <c:val>
            <c:numRef>
              <c:f>[kursach_el_Avtosokhranenny.xlsx]Лист1!$B$1:$N$1</c:f>
              <c:numCache>
                <c:formatCode>General</c:formatCode>
                <c:ptCount val="13"/>
                <c:pt idx="0">
                  <c:v>10</c:v>
                </c:pt>
                <c:pt idx="1">
                  <c:v>15</c:v>
                </c:pt>
                <c:pt idx="2">
                  <c:v>25</c:v>
                </c:pt>
                <c:pt idx="3">
                  <c:v>40</c:v>
                </c:pt>
                <c:pt idx="4">
                  <c:v>50</c:v>
                </c:pt>
                <c:pt idx="5">
                  <c:v>60</c:v>
                </c:pt>
                <c:pt idx="6">
                  <c:v>150</c:v>
                </c:pt>
                <c:pt idx="7">
                  <c:v>350</c:v>
                </c:pt>
                <c:pt idx="8">
                  <c:v>450</c:v>
                </c:pt>
                <c:pt idx="9">
                  <c:v>600</c:v>
                </c:pt>
                <c:pt idx="10">
                  <c:v>700</c:v>
                </c:pt>
                <c:pt idx="11">
                  <c:v>500</c:v>
                </c:pt>
                <c:pt idx="12">
                  <c:v>450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E6-4B17-AAF3-82D842CADE9D}"/>
            </c:ext>
          </c:extLst>
        </c:ser>
        <c:ser>
          <c:idx val="1"/>
          <c:order val="1"/>
          <c:tx>
            <c:strRef>
              <c:f>[kursach_el_Avtosokhranenny.xlsx]Лист1!$A$2</c:f>
              <c:strCache>
                <c:ptCount val="1"/>
                <c:pt idx="0">
                  <c:v>Россия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[kursach_el_Avtosokhranenny.xlsx]Лист1!$B$6:$N$6</c:f>
              <c:numCache>
                <c:formatCode>General</c:formatCode>
                <c:ptCount val="13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1980</c:v>
                </c:pt>
                <c:pt idx="9">
                  <c:v>1990</c:v>
                </c:pt>
                <c:pt idx="10">
                  <c:v>2000</c:v>
                </c:pt>
                <c:pt idx="11">
                  <c:v>2010</c:v>
                </c:pt>
                <c:pt idx="12">
                  <c:v>2020</c:v>
                </c:pt>
              </c:numCache>
            </c:numRef>
          </c:cat>
          <c:val>
            <c:numRef>
              <c:f>[kursach_el_Avtosokhranenny.xlsx]Лист1!$B$2:$N$2</c:f>
              <c:numCache>
                <c:formatCode>General</c:formatCode>
                <c:ptCount val="13"/>
                <c:pt idx="0">
                  <c:v>50</c:v>
                </c:pt>
                <c:pt idx="1">
                  <c:v>70</c:v>
                </c:pt>
                <c:pt idx="2">
                  <c:v>100</c:v>
                </c:pt>
                <c:pt idx="3">
                  <c:v>150</c:v>
                </c:pt>
                <c:pt idx="4">
                  <c:v>200</c:v>
                </c:pt>
                <c:pt idx="5">
                  <c:v>250</c:v>
                </c:pt>
                <c:pt idx="6">
                  <c:v>400</c:v>
                </c:pt>
                <c:pt idx="7">
                  <c:v>700</c:v>
                </c:pt>
                <c:pt idx="8">
                  <c:v>1000</c:v>
                </c:pt>
                <c:pt idx="9">
                  <c:v>1100</c:v>
                </c:pt>
                <c:pt idx="10">
                  <c:v>900</c:v>
                </c:pt>
                <c:pt idx="11">
                  <c:v>690</c:v>
                </c:pt>
                <c:pt idx="12">
                  <c:v>620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E6-4B17-AAF3-82D842CADE9D}"/>
            </c:ext>
          </c:extLst>
        </c:ser>
        <c:ser>
          <c:idx val="2"/>
          <c:order val="2"/>
          <c:tx>
            <c:strRef>
              <c:f>[kursach_el_Avtosokhranenny.xlsx]Лист1!$A$3</c:f>
              <c:strCache>
                <c:ptCount val="1"/>
                <c:pt idx="0">
                  <c:v>Индия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[kursach_el_Avtosokhranenny.xlsx]Лист1!$B$6:$N$6</c:f>
              <c:numCache>
                <c:formatCode>General</c:formatCode>
                <c:ptCount val="13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1980</c:v>
                </c:pt>
                <c:pt idx="9">
                  <c:v>1990</c:v>
                </c:pt>
                <c:pt idx="10">
                  <c:v>2000</c:v>
                </c:pt>
                <c:pt idx="11">
                  <c:v>2010</c:v>
                </c:pt>
                <c:pt idx="12">
                  <c:v>2020</c:v>
                </c:pt>
              </c:numCache>
            </c:numRef>
          </c:cat>
          <c:val>
            <c:numRef>
              <c:f>[kursach_el_Avtosokhranenny.xlsx]Лист1!$B$3:$N$3</c:f>
              <c:numCache>
                <c:formatCode>General</c:formatCode>
                <c:ptCount val="13"/>
                <c:pt idx="0">
                  <c:v>30</c:v>
                </c:pt>
                <c:pt idx="1">
                  <c:v>35</c:v>
                </c:pt>
                <c:pt idx="2">
                  <c:v>40</c:v>
                </c:pt>
                <c:pt idx="3">
                  <c:v>45</c:v>
                </c:pt>
                <c:pt idx="4">
                  <c:v>50</c:v>
                </c:pt>
                <c:pt idx="5">
                  <c:v>60</c:v>
                </c:pt>
                <c:pt idx="6">
                  <c:v>80</c:v>
                </c:pt>
                <c:pt idx="7">
                  <c:v>120</c:v>
                </c:pt>
                <c:pt idx="8">
                  <c:v>200</c:v>
                </c:pt>
                <c:pt idx="9">
                  <c:v>350</c:v>
                </c:pt>
                <c:pt idx="10">
                  <c:v>600</c:v>
                </c:pt>
                <c:pt idx="11">
                  <c:v>550</c:v>
                </c:pt>
                <c:pt idx="12">
                  <c:v>800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E6-4B17-AAF3-82D842CADE9D}"/>
            </c:ext>
          </c:extLst>
        </c:ser>
        <c:ser>
          <c:idx val="3"/>
          <c:order val="3"/>
          <c:tx>
            <c:strRef>
              <c:f>[kursach_el_Avtosokhranenny.xlsx]Лист1!$A$4</c:f>
              <c:strCache>
                <c:ptCount val="1"/>
                <c:pt idx="0">
                  <c:v>США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[kursach_el_Avtosokhranenny.xlsx]Лист1!$B$6:$N$6</c:f>
              <c:numCache>
                <c:formatCode>General</c:formatCode>
                <c:ptCount val="13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1980</c:v>
                </c:pt>
                <c:pt idx="9">
                  <c:v>1990</c:v>
                </c:pt>
                <c:pt idx="10">
                  <c:v>2000</c:v>
                </c:pt>
                <c:pt idx="11">
                  <c:v>2010</c:v>
                </c:pt>
                <c:pt idx="12">
                  <c:v>2020</c:v>
                </c:pt>
              </c:numCache>
            </c:numRef>
          </c:cat>
          <c:val>
            <c:numRef>
              <c:f>[kursach_el_Avtosokhranenny.xlsx]Лист1!$B$4:$N$4</c:f>
              <c:numCache>
                <c:formatCode>General</c:formatCode>
                <c:ptCount val="13"/>
                <c:pt idx="0">
                  <c:v>350</c:v>
                </c:pt>
                <c:pt idx="1">
                  <c:v>450</c:v>
                </c:pt>
                <c:pt idx="2">
                  <c:v>650</c:v>
                </c:pt>
                <c:pt idx="3">
                  <c:v>800</c:v>
                </c:pt>
                <c:pt idx="4">
                  <c:v>100</c:v>
                </c:pt>
                <c:pt idx="5">
                  <c:v>1200</c:v>
                </c:pt>
                <c:pt idx="6">
                  <c:v>2000</c:v>
                </c:pt>
                <c:pt idx="7">
                  <c:v>3000</c:v>
                </c:pt>
                <c:pt idx="8">
                  <c:v>3200</c:v>
                </c:pt>
                <c:pt idx="9">
                  <c:v>3500</c:v>
                </c:pt>
                <c:pt idx="10">
                  <c:v>3700</c:v>
                </c:pt>
                <c:pt idx="11">
                  <c:v>2300</c:v>
                </c:pt>
                <c:pt idx="12">
                  <c:v>2100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5E6-4B17-AAF3-82D842CADE9D}"/>
            </c:ext>
          </c:extLst>
        </c:ser>
        <c:ser>
          <c:idx val="4"/>
          <c:order val="4"/>
          <c:tx>
            <c:strRef>
              <c:f>[kursach_el_Avtosokhranenny.xlsx]Лист1!$A$5</c:f>
              <c:strCache>
                <c:ptCount val="1"/>
                <c:pt idx="0">
                  <c:v>Китай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[kursach_el_Avtosokhranenny.xlsx]Лист1!$B$6:$N$6</c:f>
              <c:numCache>
                <c:formatCode>General</c:formatCode>
                <c:ptCount val="13"/>
                <c:pt idx="0">
                  <c:v>1900</c:v>
                </c:pt>
                <c:pt idx="1">
                  <c:v>1910</c:v>
                </c:pt>
                <c:pt idx="2">
                  <c:v>1920</c:v>
                </c:pt>
                <c:pt idx="3">
                  <c:v>1930</c:v>
                </c:pt>
                <c:pt idx="4">
                  <c:v>1940</c:v>
                </c:pt>
                <c:pt idx="5">
                  <c:v>1950</c:v>
                </c:pt>
                <c:pt idx="6">
                  <c:v>1960</c:v>
                </c:pt>
                <c:pt idx="7">
                  <c:v>1970</c:v>
                </c:pt>
                <c:pt idx="8">
                  <c:v>1980</c:v>
                </c:pt>
                <c:pt idx="9">
                  <c:v>1990</c:v>
                </c:pt>
                <c:pt idx="10">
                  <c:v>2000</c:v>
                </c:pt>
                <c:pt idx="11">
                  <c:v>2010</c:v>
                </c:pt>
                <c:pt idx="12">
                  <c:v>2020</c:v>
                </c:pt>
              </c:numCache>
            </c:numRef>
          </c:cat>
          <c:val>
            <c:numRef>
              <c:f>[kursach_el_Avtosokhranenny.xlsx]Лист1!$B$5:$N$5</c:f>
              <c:numCache>
                <c:formatCode>General</c:formatCode>
                <c:ptCount val="13"/>
                <c:pt idx="0">
                  <c:v>20</c:v>
                </c:pt>
                <c:pt idx="1">
                  <c:v>25</c:v>
                </c:pt>
                <c:pt idx="2">
                  <c:v>30</c:v>
                </c:pt>
                <c:pt idx="3">
                  <c:v>35</c:v>
                </c:pt>
                <c:pt idx="4">
                  <c:v>40</c:v>
                </c:pt>
                <c:pt idx="5">
                  <c:v>50</c:v>
                </c:pt>
                <c:pt idx="6">
                  <c:v>150</c:v>
                </c:pt>
                <c:pt idx="7">
                  <c:v>300</c:v>
                </c:pt>
                <c:pt idx="8">
                  <c:v>600</c:v>
                </c:pt>
                <c:pt idx="9">
                  <c:v>1200</c:v>
                </c:pt>
                <c:pt idx="10">
                  <c:v>2700</c:v>
                </c:pt>
                <c:pt idx="11">
                  <c:v>2500</c:v>
                </c:pt>
                <c:pt idx="12">
                  <c:v>3100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5E6-4B17-AAF3-82D842CADE9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2156752"/>
        <c:axId val="362159472"/>
      </c:lineChart>
      <c:catAx>
        <c:axId val="362156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lnSpc>
                <a:spcPct val="150000"/>
              </a:lnSpc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362159472"/>
        <c:crosses val="autoZero"/>
        <c:auto val="1"/>
        <c:lblAlgn val="ctr"/>
        <c:lblOffset val="100"/>
        <c:noMultiLvlLbl val="0"/>
      </c:catAx>
      <c:valAx>
        <c:axId val="36215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Arial" panose="020B0604020202020204" pitchFamily="34" charset="0"/>
                  </a:defRPr>
                </a:pPr>
                <a:r>
                  <a:rPr lang="ru-RU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</a:rPr>
                  <a:t>Млн. т. н.э.</a:t>
                </a:r>
              </a:p>
            </c:rich>
          </c:tx>
          <c:layout>
            <c:manualLayout>
              <c:xMode val="edge"/>
              <c:yMode val="edge"/>
              <c:x val="3.3333333333333333E-2"/>
              <c:y val="3.2283829104695239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Arial" panose="020B0604020202020204" pitchFamily="34" charset="0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Arial" panose="020B0604020202020204" pitchFamily="34" charset="0"/>
              </a:defRPr>
            </a:pPr>
            <a:endParaRPr lang="ru-RU"/>
          </a:p>
        </c:txPr>
        <c:crossAx val="362156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Arial" panose="020B0604020202020204" pitchFamily="34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10</Pages>
  <Words>1839</Words>
  <Characters>10484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П</dc:creator>
  <cp:lastModifiedBy>Тамерлан Жумашев</cp:lastModifiedBy>
  <cp:revision>3</cp:revision>
  <cp:lastPrinted>2026-06-25T15:05:00Z</cp:lastPrinted>
  <dcterms:created xsi:type="dcterms:W3CDTF">2026-06-25T07:51:00Z</dcterms:created>
  <dcterms:modified xsi:type="dcterms:W3CDTF">2026-06-25T15:06:00Z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ABBYY FineReader 15</vt:lpwstr>
  </property>
  <property fmtid="{D5CDD505-2E9C-101B-9397-08002B2CF9AE}" pid="4" name="LastSaved">
    <vt:filetime>2025-06-17T00:00:00Z</vt:filetime>
  </property>
  <property fmtid="{D5CDD505-2E9C-101B-9397-08002B2CF9AE}" pid="5" name="Producer">
    <vt:lpwstr>ABBYY FineReader 15</vt:lpwstr>
  </property>
</Properties>
</file>