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4CDEE" w14:textId="77777777" w:rsidR="00B65707" w:rsidRPr="00B65707" w:rsidRDefault="00B65707" w:rsidP="00B65707">
      <w:pPr>
        <w:widowControl/>
        <w:autoSpaceDE/>
        <w:autoSpaceDN/>
        <w:jc w:val="center"/>
        <w:rPr>
          <w:rFonts w:eastAsia="Calibri"/>
          <w:sz w:val="28"/>
        </w:rPr>
      </w:pPr>
      <w:bookmarkStart w:id="0" w:name="_Hlk233285308"/>
      <w:r w:rsidRPr="00B65707">
        <w:rPr>
          <w:rFonts w:eastAsia="Calibri"/>
          <w:sz w:val="28"/>
        </w:rPr>
        <w:t>МИНОБРНАУКИ РОССИИ</w:t>
      </w:r>
    </w:p>
    <w:p w14:paraId="32BCE22E" w14:textId="77777777" w:rsidR="00B65707" w:rsidRPr="00B65707" w:rsidRDefault="00B65707" w:rsidP="00B65707">
      <w:pPr>
        <w:widowControl/>
        <w:autoSpaceDE/>
        <w:autoSpaceDN/>
        <w:jc w:val="center"/>
        <w:rPr>
          <w:rFonts w:eastAsia="Calibri"/>
          <w:sz w:val="28"/>
        </w:rPr>
      </w:pPr>
      <w:r w:rsidRPr="00B65707">
        <w:rPr>
          <w:rFonts w:eastAsia="Calibri"/>
          <w:sz w:val="28"/>
        </w:rPr>
        <w:t>Федеральное государственное бюджетное образовательное учреждение</w:t>
      </w:r>
    </w:p>
    <w:p w14:paraId="133DC1DA" w14:textId="77777777" w:rsidR="00B65707" w:rsidRPr="00B65707" w:rsidRDefault="00B65707" w:rsidP="00B65707">
      <w:pPr>
        <w:widowControl/>
        <w:autoSpaceDE/>
        <w:autoSpaceDN/>
        <w:jc w:val="center"/>
        <w:rPr>
          <w:rFonts w:eastAsia="Calibri"/>
          <w:sz w:val="28"/>
        </w:rPr>
      </w:pPr>
      <w:r w:rsidRPr="00B65707">
        <w:rPr>
          <w:rFonts w:eastAsia="Calibri"/>
          <w:sz w:val="28"/>
        </w:rPr>
        <w:t>высшего образования</w:t>
      </w:r>
    </w:p>
    <w:p w14:paraId="43427215" w14:textId="77777777" w:rsidR="00B65707" w:rsidRPr="00B65707" w:rsidRDefault="00B65707" w:rsidP="00B65707">
      <w:pPr>
        <w:widowControl/>
        <w:autoSpaceDE/>
        <w:autoSpaceDN/>
        <w:jc w:val="center"/>
        <w:rPr>
          <w:rFonts w:eastAsia="Calibri"/>
          <w:b/>
          <w:sz w:val="28"/>
        </w:rPr>
      </w:pPr>
      <w:r w:rsidRPr="00B65707">
        <w:rPr>
          <w:rFonts w:eastAsia="Calibri"/>
          <w:b/>
          <w:sz w:val="28"/>
        </w:rPr>
        <w:t>«САРАТОВСКИЙ НАЦИОНАЛЬНЫЙ ИССЛЕДОВАТЕЛЬСКИЙ</w:t>
      </w:r>
    </w:p>
    <w:p w14:paraId="671F57B5" w14:textId="77777777" w:rsidR="00B65707" w:rsidRPr="00B65707" w:rsidRDefault="00B65707" w:rsidP="00B65707">
      <w:pPr>
        <w:widowControl/>
        <w:autoSpaceDE/>
        <w:autoSpaceDN/>
        <w:jc w:val="center"/>
        <w:rPr>
          <w:rFonts w:eastAsia="Calibri"/>
          <w:b/>
          <w:sz w:val="28"/>
        </w:rPr>
      </w:pPr>
      <w:r w:rsidRPr="00B65707">
        <w:rPr>
          <w:rFonts w:eastAsia="Calibri"/>
          <w:b/>
          <w:sz w:val="28"/>
        </w:rPr>
        <w:t xml:space="preserve">ГОСУДАРСТВЕННЫЙ УНИВЕРСИТЕТ </w:t>
      </w:r>
    </w:p>
    <w:p w14:paraId="3874B0EB" w14:textId="77777777" w:rsidR="00B65707" w:rsidRPr="00B65707" w:rsidRDefault="00B65707" w:rsidP="00B65707">
      <w:pPr>
        <w:widowControl/>
        <w:autoSpaceDE/>
        <w:autoSpaceDN/>
        <w:jc w:val="center"/>
        <w:rPr>
          <w:rFonts w:eastAsia="Calibri"/>
          <w:b/>
          <w:sz w:val="28"/>
        </w:rPr>
      </w:pPr>
      <w:r w:rsidRPr="00B65707">
        <w:rPr>
          <w:rFonts w:eastAsia="Calibri"/>
          <w:b/>
          <w:sz w:val="28"/>
        </w:rPr>
        <w:t>ИМЕНИ Н.Г. ЧЕРНЫШЕВСКОГО»</w:t>
      </w:r>
    </w:p>
    <w:p w14:paraId="6FB3EC01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6471CAE3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7C814F49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07CBA825" w14:textId="77777777" w:rsidR="00B65707" w:rsidRPr="00B65707" w:rsidRDefault="00B65707" w:rsidP="00B65707">
      <w:pPr>
        <w:widowControl/>
        <w:autoSpaceDE/>
        <w:autoSpaceDN/>
        <w:jc w:val="center"/>
        <w:rPr>
          <w:rFonts w:eastAsia="Calibri"/>
          <w:sz w:val="28"/>
          <w:u w:val="single"/>
        </w:rPr>
      </w:pPr>
      <w:r w:rsidRPr="00B65707">
        <w:rPr>
          <w:rFonts w:eastAsia="Calibri"/>
          <w:sz w:val="28"/>
          <w:u w:val="single"/>
        </w:rPr>
        <w:t>Кафедра экономической и социальной географии</w:t>
      </w:r>
    </w:p>
    <w:p w14:paraId="2AFE5A66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7ADED56A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51AE45F5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25BEAAFC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1EB25D5D" w14:textId="77777777" w:rsidR="00B65707" w:rsidRPr="00B65707" w:rsidRDefault="00B65707" w:rsidP="00B65707">
      <w:pPr>
        <w:widowControl/>
        <w:autoSpaceDE/>
        <w:autoSpaceDN/>
        <w:spacing w:line="360" w:lineRule="auto"/>
        <w:jc w:val="center"/>
        <w:rPr>
          <w:rFonts w:eastAsia="SimSun"/>
          <w:b/>
          <w:color w:val="000000"/>
          <w:sz w:val="28"/>
          <w:szCs w:val="28"/>
          <w:shd w:val="clear" w:color="auto" w:fill="FFFFFF"/>
          <w:lang w:eastAsia="ru-RU"/>
        </w:rPr>
      </w:pPr>
      <w:r w:rsidRPr="00B65707">
        <w:rPr>
          <w:rFonts w:eastAsia="SimSun"/>
          <w:b/>
          <w:bCs/>
          <w:color w:val="000000"/>
          <w:sz w:val="28"/>
          <w:szCs w:val="28"/>
          <w:shd w:val="clear" w:color="auto" w:fill="FFFFFF"/>
          <w:lang w:eastAsia="ru-RU"/>
        </w:rPr>
        <w:t>Социальный аспект урбанизации в Российской Федерации</w:t>
      </w:r>
    </w:p>
    <w:p w14:paraId="3BB48E21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18BD5D8F" w14:textId="77777777" w:rsidR="00B65707" w:rsidRPr="00B65707" w:rsidRDefault="00B65707" w:rsidP="00B65707">
      <w:pPr>
        <w:widowControl/>
        <w:autoSpaceDE/>
        <w:autoSpaceDN/>
        <w:jc w:val="center"/>
        <w:rPr>
          <w:rFonts w:eastAsia="Calibri"/>
          <w:sz w:val="28"/>
        </w:rPr>
      </w:pPr>
      <w:r w:rsidRPr="00B65707">
        <w:rPr>
          <w:rFonts w:eastAsia="Calibri"/>
          <w:color w:val="000000"/>
          <w:sz w:val="28"/>
          <w:szCs w:val="28"/>
        </w:rPr>
        <w:t>АВТОРЕФЕРАТ БАКАЛАВРСКОЙ РАБОТЫ</w:t>
      </w:r>
    </w:p>
    <w:p w14:paraId="33BAFB0F" w14:textId="77777777" w:rsidR="00B65707" w:rsidRPr="00B65707" w:rsidRDefault="00B65707" w:rsidP="00B65707">
      <w:pPr>
        <w:widowControl/>
        <w:autoSpaceDE/>
        <w:autoSpaceDN/>
        <w:jc w:val="center"/>
        <w:rPr>
          <w:rFonts w:eastAsia="Calibri"/>
          <w:sz w:val="28"/>
        </w:rPr>
      </w:pPr>
    </w:p>
    <w:p w14:paraId="273E4C90" w14:textId="77777777" w:rsidR="00B65707" w:rsidRPr="00B65707" w:rsidRDefault="00B65707" w:rsidP="00B65707">
      <w:pPr>
        <w:widowControl/>
        <w:autoSpaceDE/>
        <w:autoSpaceDN/>
        <w:spacing w:line="360" w:lineRule="auto"/>
        <w:jc w:val="both"/>
        <w:rPr>
          <w:rFonts w:eastAsia="Calibri"/>
          <w:sz w:val="28"/>
          <w:u w:val="single"/>
        </w:rPr>
      </w:pPr>
      <w:r w:rsidRPr="00B65707">
        <w:rPr>
          <w:rFonts w:eastAsia="Calibri"/>
          <w:sz w:val="28"/>
        </w:rPr>
        <w:t xml:space="preserve">студентки </w:t>
      </w:r>
      <w:proofErr w:type="gramStart"/>
      <w:r w:rsidRPr="00B65707">
        <w:rPr>
          <w:rFonts w:eastAsia="Calibri"/>
          <w:sz w:val="28"/>
          <w:u w:val="single"/>
        </w:rPr>
        <w:tab/>
        <w:t xml:space="preserve">  4</w:t>
      </w:r>
      <w:proofErr w:type="gramEnd"/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</w:rPr>
        <w:t xml:space="preserve"> курса </w:t>
      </w:r>
      <w:r w:rsidRPr="00B65707">
        <w:rPr>
          <w:rFonts w:eastAsia="Calibri"/>
          <w:sz w:val="28"/>
          <w:u w:val="single"/>
        </w:rPr>
        <w:tab/>
        <w:t>422</w:t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</w:rPr>
        <w:t xml:space="preserve"> группы</w:t>
      </w:r>
    </w:p>
    <w:p w14:paraId="1C0BE930" w14:textId="77777777" w:rsidR="00B65707" w:rsidRPr="00B65707" w:rsidRDefault="00B65707" w:rsidP="00B65707">
      <w:pPr>
        <w:widowControl/>
        <w:autoSpaceDE/>
        <w:autoSpaceDN/>
        <w:spacing w:line="360" w:lineRule="auto"/>
        <w:jc w:val="both"/>
        <w:rPr>
          <w:rFonts w:eastAsia="Calibri"/>
          <w:sz w:val="28"/>
          <w:u w:val="single"/>
        </w:rPr>
      </w:pPr>
      <w:r w:rsidRPr="00B65707">
        <w:rPr>
          <w:rFonts w:eastAsia="Calibri"/>
          <w:sz w:val="28"/>
        </w:rPr>
        <w:t xml:space="preserve">направления </w:t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  <w:t>05.03.02. География</w:t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</w:r>
    </w:p>
    <w:p w14:paraId="0FFD84BF" w14:textId="0DD0ABF3" w:rsidR="00B65707" w:rsidRPr="00B65707" w:rsidRDefault="00B65707" w:rsidP="00B65707">
      <w:pPr>
        <w:widowControl/>
        <w:autoSpaceDE/>
        <w:autoSpaceDN/>
        <w:spacing w:line="360" w:lineRule="auto"/>
        <w:jc w:val="both"/>
        <w:rPr>
          <w:rFonts w:eastAsia="Calibri"/>
          <w:sz w:val="28"/>
          <w:u w:val="single"/>
        </w:rPr>
      </w:pP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  <w:t>географического факультета</w:t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</w:r>
    </w:p>
    <w:p w14:paraId="0BDA509B" w14:textId="77777777" w:rsidR="00B65707" w:rsidRPr="00B65707" w:rsidRDefault="00B65707" w:rsidP="00B65707">
      <w:pPr>
        <w:widowControl/>
        <w:autoSpaceDE/>
        <w:autoSpaceDN/>
        <w:spacing w:line="360" w:lineRule="auto"/>
        <w:jc w:val="both"/>
        <w:rPr>
          <w:rFonts w:eastAsia="Calibri"/>
          <w:sz w:val="28"/>
          <w:u w:val="single"/>
        </w:rPr>
      </w:pP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  <w:t>Гордеевой Дарьи Александровны</w:t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</w:r>
      <w:r w:rsidRPr="00B65707">
        <w:rPr>
          <w:rFonts w:eastAsia="Calibri"/>
          <w:sz w:val="28"/>
          <w:u w:val="single"/>
        </w:rPr>
        <w:tab/>
      </w:r>
    </w:p>
    <w:p w14:paraId="51530D25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7A2C1F2D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09B50048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7FD8723D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2DA3952F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779EEBD6" w14:textId="77777777" w:rsidR="00B65707" w:rsidRPr="00B65707" w:rsidRDefault="00B65707" w:rsidP="00B65707">
      <w:pPr>
        <w:widowControl/>
        <w:autoSpaceDE/>
        <w:autoSpaceDN/>
        <w:spacing w:line="360" w:lineRule="auto"/>
        <w:jc w:val="both"/>
        <w:rPr>
          <w:rFonts w:eastAsia="Calibri"/>
          <w:sz w:val="28"/>
        </w:rPr>
      </w:pPr>
      <w:r w:rsidRPr="00B65707">
        <w:rPr>
          <w:rFonts w:eastAsia="Calibri"/>
          <w:sz w:val="28"/>
        </w:rPr>
        <w:t xml:space="preserve">Научный руководитель </w:t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3540"/>
        <w:gridCol w:w="281"/>
        <w:gridCol w:w="2341"/>
        <w:gridCol w:w="281"/>
        <w:gridCol w:w="3055"/>
      </w:tblGrid>
      <w:tr w:rsidR="00B65707" w:rsidRPr="00B65707" w14:paraId="56C73515" w14:textId="77777777" w:rsidTr="00B65707">
        <w:trPr>
          <w:trHeight w:val="303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CA60B0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  <w:r w:rsidRPr="00B65707">
              <w:rPr>
                <w:rFonts w:eastAsia="Calibri"/>
                <w:sz w:val="28"/>
              </w:rPr>
              <w:t xml:space="preserve">доцент, </w:t>
            </w:r>
            <w:proofErr w:type="spellStart"/>
            <w:r w:rsidRPr="00B65707">
              <w:rPr>
                <w:rFonts w:eastAsia="Calibri"/>
                <w:sz w:val="28"/>
              </w:rPr>
              <w:t>к.г.н</w:t>
            </w:r>
            <w:proofErr w:type="spellEnd"/>
            <w:r w:rsidRPr="00B65707">
              <w:rPr>
                <w:rFonts w:eastAsia="Calibri"/>
                <w:sz w:val="28"/>
              </w:rPr>
              <w:t>., доцент</w:t>
            </w:r>
          </w:p>
        </w:tc>
        <w:tc>
          <w:tcPr>
            <w:tcW w:w="281" w:type="dxa"/>
          </w:tcPr>
          <w:p w14:paraId="3CEC01CD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0DE259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81" w:type="dxa"/>
          </w:tcPr>
          <w:p w14:paraId="40B1581C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8DF399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8"/>
              </w:rPr>
            </w:pPr>
            <w:r w:rsidRPr="00B65707">
              <w:rPr>
                <w:rFonts w:eastAsia="Calibri"/>
                <w:sz w:val="28"/>
              </w:rPr>
              <w:t>С.С. Самонина</w:t>
            </w:r>
          </w:p>
        </w:tc>
      </w:tr>
      <w:tr w:rsidR="00B65707" w:rsidRPr="00B65707" w14:paraId="4D50C366" w14:textId="77777777" w:rsidTr="00B65707"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4C5440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B65707">
              <w:rPr>
                <w:rFonts w:eastAsia="Calibri"/>
                <w:sz w:val="18"/>
                <w:szCs w:val="18"/>
              </w:rPr>
              <w:t>должность, уч. степень, уч. звание</w:t>
            </w:r>
          </w:p>
        </w:tc>
        <w:tc>
          <w:tcPr>
            <w:tcW w:w="281" w:type="dxa"/>
            <w:vAlign w:val="center"/>
          </w:tcPr>
          <w:p w14:paraId="1248EB20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70F63B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B65707">
              <w:rPr>
                <w:rFonts w:eastAsia="Calibri"/>
                <w:sz w:val="18"/>
                <w:szCs w:val="18"/>
              </w:rPr>
              <w:t>подпись, дата</w:t>
            </w:r>
          </w:p>
        </w:tc>
        <w:tc>
          <w:tcPr>
            <w:tcW w:w="281" w:type="dxa"/>
            <w:vAlign w:val="center"/>
          </w:tcPr>
          <w:p w14:paraId="12A2F37A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635216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B65707">
              <w:rPr>
                <w:rFonts w:eastAsia="Calibri"/>
                <w:sz w:val="18"/>
                <w:szCs w:val="18"/>
              </w:rPr>
              <w:t>инициалы, фамилия</w:t>
            </w:r>
          </w:p>
        </w:tc>
      </w:tr>
    </w:tbl>
    <w:p w14:paraId="2E64FCBE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7340D2F2" w14:textId="77777777" w:rsidR="00B65707" w:rsidRPr="00B65707" w:rsidRDefault="00B65707" w:rsidP="00B65707">
      <w:pPr>
        <w:widowControl/>
        <w:autoSpaceDE/>
        <w:autoSpaceDN/>
        <w:spacing w:line="360" w:lineRule="auto"/>
        <w:jc w:val="both"/>
        <w:rPr>
          <w:rFonts w:eastAsia="Calibri"/>
          <w:sz w:val="28"/>
        </w:rPr>
      </w:pPr>
      <w:r w:rsidRPr="00B65707">
        <w:rPr>
          <w:rFonts w:eastAsia="Calibri"/>
          <w:sz w:val="28"/>
        </w:rPr>
        <w:t>Зав. кафедрой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52"/>
        <w:gridCol w:w="284"/>
        <w:gridCol w:w="2409"/>
        <w:gridCol w:w="284"/>
        <w:gridCol w:w="2943"/>
      </w:tblGrid>
      <w:tr w:rsidR="00B65707" w:rsidRPr="00B65707" w14:paraId="1BCADAA4" w14:textId="77777777" w:rsidTr="00B65707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E98A86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  <w:proofErr w:type="spellStart"/>
            <w:r w:rsidRPr="00B65707">
              <w:rPr>
                <w:rFonts w:eastAsia="Calibri"/>
                <w:sz w:val="28"/>
              </w:rPr>
              <w:t>к.г.н</w:t>
            </w:r>
            <w:proofErr w:type="spellEnd"/>
            <w:r w:rsidRPr="00B65707">
              <w:rPr>
                <w:rFonts w:eastAsia="Calibri"/>
                <w:sz w:val="28"/>
              </w:rPr>
              <w:t>., доцент</w:t>
            </w:r>
          </w:p>
        </w:tc>
        <w:tc>
          <w:tcPr>
            <w:tcW w:w="284" w:type="dxa"/>
          </w:tcPr>
          <w:p w14:paraId="5273ECDA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24D8C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84" w:type="dxa"/>
          </w:tcPr>
          <w:p w14:paraId="2475D259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1355AE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8"/>
              </w:rPr>
            </w:pPr>
            <w:r w:rsidRPr="00B65707">
              <w:rPr>
                <w:rFonts w:eastAsia="Calibri"/>
                <w:sz w:val="28"/>
              </w:rPr>
              <w:t xml:space="preserve">А.В. </w:t>
            </w:r>
            <w:proofErr w:type="spellStart"/>
            <w:r w:rsidRPr="00B65707">
              <w:rPr>
                <w:rFonts w:eastAsia="Calibri"/>
                <w:sz w:val="28"/>
              </w:rPr>
              <w:t>Затонская</w:t>
            </w:r>
            <w:proofErr w:type="spellEnd"/>
          </w:p>
        </w:tc>
      </w:tr>
      <w:tr w:rsidR="00B65707" w:rsidRPr="00B65707" w14:paraId="586DB155" w14:textId="77777777" w:rsidTr="00B65707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3284AB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B65707">
              <w:rPr>
                <w:rFonts w:eastAsia="Calibri"/>
                <w:sz w:val="18"/>
                <w:szCs w:val="18"/>
              </w:rPr>
              <w:t>должность, уч. степень, уч. звание</w:t>
            </w:r>
          </w:p>
        </w:tc>
        <w:tc>
          <w:tcPr>
            <w:tcW w:w="284" w:type="dxa"/>
            <w:vAlign w:val="center"/>
          </w:tcPr>
          <w:p w14:paraId="3D186BB6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E90BEB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B65707">
              <w:rPr>
                <w:rFonts w:eastAsia="Calibri"/>
                <w:sz w:val="18"/>
                <w:szCs w:val="18"/>
              </w:rPr>
              <w:t>подпись, дата</w:t>
            </w:r>
          </w:p>
        </w:tc>
        <w:tc>
          <w:tcPr>
            <w:tcW w:w="284" w:type="dxa"/>
            <w:vAlign w:val="center"/>
          </w:tcPr>
          <w:p w14:paraId="437B184D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602B65" w14:textId="77777777" w:rsidR="00B65707" w:rsidRPr="00B65707" w:rsidRDefault="00B65707" w:rsidP="00B6570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B65707">
              <w:rPr>
                <w:rFonts w:eastAsia="Calibri"/>
                <w:sz w:val="18"/>
                <w:szCs w:val="18"/>
              </w:rPr>
              <w:t>инициалы, фамилия</w:t>
            </w:r>
          </w:p>
        </w:tc>
      </w:tr>
    </w:tbl>
    <w:p w14:paraId="0338FC73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3C3970D7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02AAB045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6938E81C" w14:textId="77777777" w:rsidR="00B65707" w:rsidRPr="00B65707" w:rsidRDefault="00B65707" w:rsidP="00B65707">
      <w:pPr>
        <w:widowControl/>
        <w:autoSpaceDE/>
        <w:autoSpaceDN/>
        <w:jc w:val="both"/>
        <w:rPr>
          <w:rFonts w:eastAsia="Calibri"/>
          <w:sz w:val="28"/>
        </w:rPr>
      </w:pPr>
    </w:p>
    <w:p w14:paraId="472D57FC" w14:textId="77777777" w:rsidR="00B65707" w:rsidRPr="00B65707" w:rsidRDefault="00B65707" w:rsidP="00B65707">
      <w:pPr>
        <w:widowControl/>
        <w:autoSpaceDE/>
        <w:autoSpaceDN/>
        <w:jc w:val="center"/>
        <w:rPr>
          <w:sz w:val="28"/>
          <w:lang w:eastAsia="ru-RU"/>
        </w:rPr>
      </w:pPr>
      <w:r w:rsidRPr="00B65707">
        <w:rPr>
          <w:rFonts w:eastAsia="Calibri"/>
          <w:sz w:val="28"/>
        </w:rPr>
        <w:t>Саратов 2026</w:t>
      </w:r>
      <w:bookmarkEnd w:id="0"/>
    </w:p>
    <w:p w14:paraId="5AA4D526" w14:textId="002858D7" w:rsidR="00BE271D" w:rsidRDefault="00BE271D" w:rsidP="00BE271D">
      <w:pPr>
        <w:jc w:val="center"/>
        <w:rPr>
          <w:sz w:val="28"/>
        </w:rPr>
        <w:sectPr w:rsidR="00BE271D" w:rsidSect="000063C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040" w:right="708" w:bottom="280" w:left="1559" w:header="720" w:footer="720" w:gutter="0"/>
          <w:cols w:space="720"/>
          <w:titlePg/>
          <w:docGrid w:linePitch="299"/>
        </w:sectPr>
      </w:pPr>
    </w:p>
    <w:p w14:paraId="0091E6CE" w14:textId="28947B06" w:rsidR="00FE52C4" w:rsidRPr="00674414" w:rsidRDefault="00682C72" w:rsidP="00B65707">
      <w:pPr>
        <w:pStyle w:val="a3"/>
        <w:spacing w:line="360" w:lineRule="auto"/>
        <w:ind w:left="0" w:firstLine="709"/>
      </w:pPr>
      <w:r w:rsidRPr="00674414">
        <w:rPr>
          <w:b/>
        </w:rPr>
        <w:lastRenderedPageBreak/>
        <w:t xml:space="preserve">Введение. </w:t>
      </w:r>
      <w:r w:rsidR="001B2521" w:rsidRPr="00674414">
        <w:t>Урбанизация представляет собой один из наиболее значимых и многогранных процессов современности, оказывающий комплексное влияние на территориальную организацию общества, экономическое развитие, а также на социальную структуру населения. В России процесс урбанизации сопровождается не только ростом численности городского населения, но и значительными изменениями в образе жизни, трансформацией социальных связей и доступности городской среды. Высокие темпы миграции населения из сельской местности в города ставят перед обществом новые вопросы, касающиеся адаптации мигрантов и общего качества жизни. Необходимость детального изучения данных изменений обуславливает высокую актуальность выбранной темы.</w:t>
      </w:r>
    </w:p>
    <w:p w14:paraId="785011B3" w14:textId="2492CCE6" w:rsidR="00FE52C4" w:rsidRPr="00674414" w:rsidRDefault="00682C72" w:rsidP="00B65707">
      <w:pPr>
        <w:pStyle w:val="a3"/>
        <w:spacing w:line="360" w:lineRule="auto"/>
        <w:ind w:left="0" w:firstLine="709"/>
      </w:pPr>
      <w:r w:rsidRPr="00674414">
        <w:rPr>
          <w:b/>
        </w:rPr>
        <w:t>Цель</w:t>
      </w:r>
      <w:r w:rsidR="0037237D" w:rsidRPr="00674414">
        <w:rPr>
          <w:b/>
        </w:rPr>
        <w:t xml:space="preserve"> -</w:t>
      </w:r>
      <w:r w:rsidRPr="00674414">
        <w:rPr>
          <w:b/>
        </w:rPr>
        <w:t xml:space="preserve"> </w:t>
      </w:r>
      <w:r w:rsidR="001B2521" w:rsidRPr="00674414">
        <w:t>анализ социальных последствий урбанизации в России в аспекте трансформации образа жизни городского населения.</w:t>
      </w:r>
    </w:p>
    <w:p w14:paraId="23AA4B5A" w14:textId="77777777" w:rsidR="001B2521" w:rsidRPr="00674414" w:rsidRDefault="001B2521" w:rsidP="00B65707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74414">
        <w:rPr>
          <w:color w:val="000000"/>
          <w:sz w:val="28"/>
          <w:szCs w:val="28"/>
          <w:shd w:val="clear" w:color="auto" w:fill="FFFFFF"/>
        </w:rPr>
        <w:t>Для достижения цели были поставлены и решались следующие задачи:</w:t>
      </w:r>
    </w:p>
    <w:p w14:paraId="57197D1B" w14:textId="77777777" w:rsidR="001B2521" w:rsidRPr="00674414" w:rsidRDefault="001B2521" w:rsidP="00B65707">
      <w:pPr>
        <w:widowControl/>
        <w:numPr>
          <w:ilvl w:val="0"/>
          <w:numId w:val="7"/>
        </w:numPr>
        <w:tabs>
          <w:tab w:val="left" w:pos="0"/>
        </w:tabs>
        <w:autoSpaceDE/>
        <w:autoSpaceDN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bookmarkStart w:id="1" w:name="_Hlk228148802"/>
      <w:r w:rsidRPr="00674414">
        <w:rPr>
          <w:color w:val="000000"/>
          <w:sz w:val="28"/>
          <w:szCs w:val="28"/>
          <w:shd w:val="clear" w:color="auto" w:fill="FFFFFF"/>
        </w:rPr>
        <w:t>изучение основных понятий и тенденций урбанизации, этапов её развития в России;</w:t>
      </w:r>
    </w:p>
    <w:p w14:paraId="07E1649B" w14:textId="77777777" w:rsidR="001B2521" w:rsidRPr="00674414" w:rsidRDefault="001B2521" w:rsidP="00B65707">
      <w:pPr>
        <w:widowControl/>
        <w:numPr>
          <w:ilvl w:val="0"/>
          <w:numId w:val="7"/>
        </w:numPr>
        <w:tabs>
          <w:tab w:val="left" w:pos="0"/>
        </w:tabs>
        <w:autoSpaceDE/>
        <w:autoSpaceDN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74414">
        <w:rPr>
          <w:color w:val="000000"/>
          <w:sz w:val="28"/>
          <w:szCs w:val="28"/>
          <w:shd w:val="clear" w:color="auto" w:fill="FFFFFF"/>
        </w:rPr>
        <w:t>исследование социальных аспектов процесса урбанизации в России и их влияния на общество;</w:t>
      </w:r>
    </w:p>
    <w:p w14:paraId="6CDD4215" w14:textId="77777777" w:rsidR="001B2521" w:rsidRPr="00674414" w:rsidRDefault="001B2521" w:rsidP="00B65707">
      <w:pPr>
        <w:widowControl/>
        <w:numPr>
          <w:ilvl w:val="0"/>
          <w:numId w:val="7"/>
        </w:numPr>
        <w:tabs>
          <w:tab w:val="left" w:pos="0"/>
        </w:tabs>
        <w:autoSpaceDE/>
        <w:autoSpaceDN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74414">
        <w:rPr>
          <w:color w:val="000000"/>
          <w:sz w:val="28"/>
          <w:szCs w:val="28"/>
          <w:shd w:val="clear" w:color="auto" w:fill="FFFFFF"/>
        </w:rPr>
        <w:t>анализ изменений в образе жизни мигрантов при переезде из сельской местности в город;</w:t>
      </w:r>
    </w:p>
    <w:p w14:paraId="7F3D0D2C" w14:textId="77777777" w:rsidR="001B2521" w:rsidRPr="00674414" w:rsidRDefault="001B2521" w:rsidP="00B65707">
      <w:pPr>
        <w:widowControl/>
        <w:numPr>
          <w:ilvl w:val="0"/>
          <w:numId w:val="7"/>
        </w:numPr>
        <w:tabs>
          <w:tab w:val="left" w:pos="0"/>
        </w:tabs>
        <w:autoSpaceDE/>
        <w:autoSpaceDN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74414">
        <w:rPr>
          <w:color w:val="000000"/>
          <w:sz w:val="28"/>
          <w:szCs w:val="28"/>
          <w:shd w:val="clear" w:color="auto" w:fill="FFFFFF"/>
        </w:rPr>
        <w:t>определение возможных путей оптимизации социальных последствий урбанизации России.</w:t>
      </w:r>
    </w:p>
    <w:bookmarkEnd w:id="1"/>
    <w:p w14:paraId="642F4067" w14:textId="77777777" w:rsidR="001B2521" w:rsidRPr="00674414" w:rsidRDefault="001B2521" w:rsidP="00B65707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74414">
        <w:rPr>
          <w:color w:val="000000"/>
          <w:sz w:val="28"/>
          <w:szCs w:val="28"/>
          <w:shd w:val="clear" w:color="auto" w:fill="FFFFFF"/>
        </w:rPr>
        <w:t>Исследование проводилось при помощи следующих</w:t>
      </w:r>
      <w:bookmarkStart w:id="2" w:name="_Hlk228148820"/>
      <w:r w:rsidRPr="00674414">
        <w:rPr>
          <w:color w:val="000000"/>
          <w:sz w:val="28"/>
          <w:szCs w:val="28"/>
          <w:shd w:val="clear" w:color="auto" w:fill="FFFFFF"/>
        </w:rPr>
        <w:t xml:space="preserve"> методов: литературный, системный и историко-географический анализ, сравнение, анкетирование, статистический и картографический. </w:t>
      </w:r>
    </w:p>
    <w:p w14:paraId="03C68D28" w14:textId="77777777" w:rsidR="001B2521" w:rsidRPr="00674414" w:rsidRDefault="001B2521" w:rsidP="00B65707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74414">
        <w:rPr>
          <w:color w:val="000000"/>
          <w:sz w:val="28"/>
          <w:szCs w:val="28"/>
          <w:shd w:val="clear" w:color="auto" w:fill="FFFFFF"/>
        </w:rPr>
        <w:t>При написании работы использовались следующие источники: научные публикации, официальные данные Росстата, материалы переписей населения, а также результаты авторского социологического опроса.</w:t>
      </w:r>
      <w:bookmarkEnd w:id="2"/>
    </w:p>
    <w:p w14:paraId="1807B051" w14:textId="731C3F6D" w:rsidR="00FE52C4" w:rsidRPr="00BE271D" w:rsidRDefault="001B2521" w:rsidP="00B65707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74414">
        <w:rPr>
          <w:color w:val="000000"/>
          <w:sz w:val="28"/>
          <w:szCs w:val="28"/>
          <w:shd w:val="clear" w:color="auto" w:fill="FFFFFF"/>
        </w:rPr>
        <w:t>Работа состоит из введения, трех разделов, заключения, списка использованных источников и приложений</w:t>
      </w:r>
      <w:r w:rsidR="00B65707">
        <w:rPr>
          <w:color w:val="000000"/>
          <w:sz w:val="28"/>
          <w:szCs w:val="28"/>
          <w:shd w:val="clear" w:color="auto" w:fill="FFFFFF"/>
        </w:rPr>
        <w:t>.</w:t>
      </w:r>
    </w:p>
    <w:p w14:paraId="4502DEB3" w14:textId="208F55AF" w:rsidR="001B2521" w:rsidRPr="00BE271D" w:rsidRDefault="00BE271D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BE271D">
        <w:rPr>
          <w:b/>
          <w:bCs/>
          <w:sz w:val="28"/>
          <w:szCs w:val="28"/>
        </w:rPr>
        <w:lastRenderedPageBreak/>
        <w:t xml:space="preserve">1 </w:t>
      </w:r>
      <w:r w:rsidR="007965E0" w:rsidRPr="00BE271D">
        <w:rPr>
          <w:b/>
          <w:bCs/>
          <w:sz w:val="28"/>
          <w:szCs w:val="28"/>
        </w:rPr>
        <w:t>Урбанизация в России: тенденции и основные этапы</w:t>
      </w:r>
      <w:r>
        <w:rPr>
          <w:b/>
          <w:bCs/>
          <w:sz w:val="28"/>
          <w:szCs w:val="28"/>
        </w:rPr>
        <w:t>.</w:t>
      </w:r>
      <w:r w:rsidRPr="00BE271D">
        <w:rPr>
          <w:sz w:val="28"/>
          <w:szCs w:val="28"/>
        </w:rPr>
        <w:t xml:space="preserve"> </w:t>
      </w:r>
      <w:r w:rsidR="001B2521" w:rsidRPr="00BE271D">
        <w:rPr>
          <w:sz w:val="28"/>
          <w:szCs w:val="28"/>
        </w:rPr>
        <w:t xml:space="preserve">Урбанизация представляет собой один из наиболее сложных и многогранных процессов современного мира. По определению Е.Н. </w:t>
      </w:r>
      <w:proofErr w:type="spellStart"/>
      <w:r w:rsidR="001B2521" w:rsidRPr="00BE271D">
        <w:rPr>
          <w:sz w:val="28"/>
          <w:szCs w:val="28"/>
        </w:rPr>
        <w:t>Перцика</w:t>
      </w:r>
      <w:proofErr w:type="spellEnd"/>
      <w:r w:rsidR="001B2521" w:rsidRPr="00BE271D">
        <w:rPr>
          <w:sz w:val="28"/>
          <w:szCs w:val="28"/>
        </w:rPr>
        <w:t>, урбанизация – это «многогранный глобальный социально-экономический процесс, связанный с концентрацией населения и хозяйственной деятельности в городах, повышением их роли в жизни общества и распространением городского образа жизни».</w:t>
      </w:r>
    </w:p>
    <w:p w14:paraId="45D0E9E1" w14:textId="5A04A3BA" w:rsidR="001B2521" w:rsidRPr="00674414" w:rsidRDefault="001B2521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sz w:val="28"/>
          <w:szCs w:val="28"/>
        </w:rPr>
        <w:t>В широком смысле под урбанизацией понимают не только механический рост городского населения, но и глубокую трансформацию всего общества: изменение структуры занятости, образа жизни, социальных связей и пространственной организации территории.</w:t>
      </w:r>
    </w:p>
    <w:p w14:paraId="66E1349E" w14:textId="41889FC6" w:rsidR="00674414" w:rsidRPr="00674414" w:rsidRDefault="00674414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90526E">
        <w:rPr>
          <w:sz w:val="28"/>
          <w:szCs w:val="28"/>
        </w:rPr>
        <w:t xml:space="preserve">Уровень урбанизации той или иной страны или региона чаще всего оценивают по доле городского населения в общей численности жителей. </w:t>
      </w:r>
      <w:r>
        <w:rPr>
          <w:sz w:val="28"/>
          <w:szCs w:val="28"/>
        </w:rPr>
        <w:t xml:space="preserve">Он </w:t>
      </w:r>
      <w:r w:rsidRPr="008901C5">
        <w:rPr>
          <w:sz w:val="28"/>
          <w:szCs w:val="28"/>
        </w:rPr>
        <w:t xml:space="preserve">характеризует городское население не только само по себе, но и в сравнении с сельским, т. е. отражает значение городских поселений во всей структуре расселения той или иной </w:t>
      </w:r>
      <w:r w:rsidRPr="00F63E30">
        <w:rPr>
          <w:sz w:val="28"/>
          <w:szCs w:val="28"/>
        </w:rPr>
        <w:t>территории</w:t>
      </w:r>
      <w:r w:rsidR="00C35D9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FD07D49" w14:textId="4FB17BA4" w:rsidR="0064763E" w:rsidRPr="00674414" w:rsidRDefault="0064763E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sz w:val="28"/>
          <w:szCs w:val="28"/>
        </w:rPr>
        <w:t xml:space="preserve">История урбанизации в России тесно связана с социально-экономическими трансформациями государства и прошла несколько чётко выраженных этапов. Начальный этап (1920–1950-е гг.) характеризовался низким уровнем урбанизации (18% в 1926 г.), революцией 1917 года, становлением промышленности, эвакуацией предприятий за Урал в период Великой Отечественной войны. В период с 1926 по 1937 год численность городского населения возросла с 16,4 млн чел. до 36,3 млн чел., а доля — с 18% до 33%. </w:t>
      </w:r>
    </w:p>
    <w:p w14:paraId="09A40979" w14:textId="77777777" w:rsidR="0064763E" w:rsidRPr="00674414" w:rsidRDefault="0064763E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sz w:val="28"/>
          <w:szCs w:val="28"/>
        </w:rPr>
        <w:t xml:space="preserve">Второй этап (1950–1990-е гг.) отличался интенсивным индустриальным развитием, формированием городских агломераций, ростом числа городов с 877 (1959 г.) до 1037 (1989 г.), увеличением доли городского населения с 52% до 73%. В 1960–1980-е годы в отечественной науке появились три важные концепции: теория групповых систем населённых мест В.Г. Давидовича, концепция единой системы расселения из МГУ, концепция опорного каркаса расселения Г.М. Лаппо. </w:t>
      </w:r>
    </w:p>
    <w:p w14:paraId="6D7E5910" w14:textId="77777777" w:rsidR="0064763E" w:rsidRPr="00674414" w:rsidRDefault="0064763E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sz w:val="28"/>
          <w:szCs w:val="28"/>
        </w:rPr>
        <w:t xml:space="preserve">Третий этап (1990–2010 гг.) характеризовался снижением численности </w:t>
      </w:r>
      <w:r w:rsidRPr="00674414">
        <w:rPr>
          <w:sz w:val="28"/>
          <w:szCs w:val="28"/>
        </w:rPr>
        <w:lastRenderedPageBreak/>
        <w:t xml:space="preserve">городского населения из-за социально-экономического кризиса: с 109,4 млн чел. (73,79%) в 1991 г. до 105,3 млн чел. (73,59%) в 2010 г. </w:t>
      </w:r>
    </w:p>
    <w:p w14:paraId="5D0F6324" w14:textId="77777777" w:rsidR="00BE271D" w:rsidRDefault="0064763E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sz w:val="28"/>
          <w:szCs w:val="28"/>
        </w:rPr>
        <w:t>Четвёртый этап (2020–2025 гг.) характеризуется стабилизацией численности городского населения (109,5 млн чел. при доле 74,64% в 2020 г. и 109,8 млн чел. при доле 75,15% в 2025 г.).</w:t>
      </w:r>
      <w:r w:rsidR="007965E0" w:rsidRPr="00674414">
        <w:rPr>
          <w:sz w:val="28"/>
          <w:szCs w:val="28"/>
        </w:rPr>
        <w:t xml:space="preserve"> В соответствии с рисунком 1</w:t>
      </w:r>
      <w:r w:rsidRPr="00674414">
        <w:rPr>
          <w:sz w:val="28"/>
          <w:szCs w:val="28"/>
        </w:rPr>
        <w:t xml:space="preserve"> </w:t>
      </w:r>
      <w:r w:rsidR="007965E0" w:rsidRPr="00674414">
        <w:rPr>
          <w:sz w:val="28"/>
          <w:szCs w:val="28"/>
        </w:rPr>
        <w:t>з</w:t>
      </w:r>
      <w:r w:rsidRPr="00674414">
        <w:rPr>
          <w:sz w:val="28"/>
          <w:szCs w:val="28"/>
        </w:rPr>
        <w:t>а период 1926–2025 гг. численность городского населения увеличилась в 6,7 раз.</w:t>
      </w:r>
    </w:p>
    <w:p w14:paraId="781A4EEF" w14:textId="2C1C8462" w:rsidR="007965E0" w:rsidRPr="00674414" w:rsidRDefault="0064763E" w:rsidP="00674414">
      <w:pPr>
        <w:spacing w:line="360" w:lineRule="auto"/>
        <w:ind w:firstLine="720"/>
        <w:jc w:val="both"/>
        <w:rPr>
          <w:sz w:val="28"/>
          <w:szCs w:val="28"/>
        </w:rPr>
      </w:pPr>
      <w:r w:rsidRPr="00674414">
        <w:rPr>
          <w:sz w:val="28"/>
          <w:szCs w:val="28"/>
        </w:rPr>
        <w:t xml:space="preserve"> </w:t>
      </w:r>
      <w:r w:rsidR="007965E0" w:rsidRPr="00674414"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272330AD" wp14:editId="5DA090B1">
            <wp:extent cx="6123305" cy="2834640"/>
            <wp:effectExtent l="0" t="0" r="10795" b="38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C3E9975" w14:textId="322B1B06" w:rsidR="007965E0" w:rsidRPr="00283757" w:rsidRDefault="007965E0" w:rsidP="00283757">
      <w:pPr>
        <w:pStyle w:val="a5"/>
        <w:spacing w:after="0"/>
        <w:jc w:val="center"/>
      </w:pPr>
      <w:r w:rsidRPr="00674414">
        <w:rPr>
          <w:szCs w:val="28"/>
        </w:rPr>
        <w:t>Рисунок 1 – Динамика численности и доли городского населения за период 1926-2025 гг. (составлено автором по [</w:t>
      </w:r>
      <w:bookmarkStart w:id="3" w:name="_Hlk233303061"/>
      <w:r w:rsidR="00283757" w:rsidRPr="00E326B2">
        <w:t>Доля городского населения в общей численности населения 1990– 2024 гг.</w:t>
      </w:r>
      <w:r w:rsidR="00283757">
        <w:t>..</w:t>
      </w:r>
      <w:r w:rsidR="00283757" w:rsidRPr="00E326B2">
        <w:t xml:space="preserve"> [Электронный ресурс]</w:t>
      </w:r>
      <w:r w:rsidR="00283757">
        <w:t xml:space="preserve">, </w:t>
      </w:r>
      <w:r w:rsidR="00283757" w:rsidRPr="00E326B2">
        <w:t>2025</w:t>
      </w:r>
      <w:bookmarkEnd w:id="3"/>
      <w:r w:rsidRPr="00283757">
        <w:rPr>
          <w:szCs w:val="28"/>
        </w:rPr>
        <w:t>])</w:t>
      </w:r>
    </w:p>
    <w:p w14:paraId="36E4AB2E" w14:textId="77777777" w:rsidR="007161B2" w:rsidRPr="00674414" w:rsidRDefault="007161B2" w:rsidP="00B65707">
      <w:pPr>
        <w:spacing w:line="360" w:lineRule="auto"/>
        <w:ind w:firstLine="709"/>
        <w:jc w:val="both"/>
        <w:rPr>
          <w:sz w:val="28"/>
          <w:szCs w:val="28"/>
        </w:rPr>
      </w:pPr>
    </w:p>
    <w:p w14:paraId="3573D3A4" w14:textId="5D82A5AA" w:rsidR="0064763E" w:rsidRPr="00674414" w:rsidRDefault="0064763E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sz w:val="28"/>
          <w:szCs w:val="28"/>
        </w:rPr>
        <w:t>Для современной стадии</w:t>
      </w:r>
      <w:r w:rsidR="007965E0" w:rsidRPr="00674414">
        <w:rPr>
          <w:sz w:val="28"/>
          <w:szCs w:val="28"/>
        </w:rPr>
        <w:t xml:space="preserve"> </w:t>
      </w:r>
      <w:r w:rsidRPr="00674414">
        <w:rPr>
          <w:sz w:val="28"/>
          <w:szCs w:val="28"/>
        </w:rPr>
        <w:t>урбанизации в России характерна центростремительная тенденция, все</w:t>
      </w:r>
      <w:r w:rsidR="007965E0" w:rsidRPr="00674414">
        <w:rPr>
          <w:sz w:val="28"/>
          <w:szCs w:val="28"/>
        </w:rPr>
        <w:t xml:space="preserve"> </w:t>
      </w:r>
      <w:r w:rsidRPr="00674414">
        <w:rPr>
          <w:sz w:val="28"/>
          <w:szCs w:val="28"/>
        </w:rPr>
        <w:t>большая концентрация населения в наиболее конкурентных быстрорастущих</w:t>
      </w:r>
      <w:r w:rsidR="007965E0" w:rsidRPr="00674414">
        <w:rPr>
          <w:sz w:val="28"/>
          <w:szCs w:val="28"/>
        </w:rPr>
        <w:t xml:space="preserve"> </w:t>
      </w:r>
      <w:r w:rsidRPr="00674414">
        <w:rPr>
          <w:sz w:val="28"/>
          <w:szCs w:val="28"/>
        </w:rPr>
        <w:t>агломерациях и промышленных центрах. Характерной чертой процесса</w:t>
      </w:r>
      <w:r w:rsidR="007965E0" w:rsidRPr="00674414">
        <w:rPr>
          <w:sz w:val="28"/>
          <w:szCs w:val="28"/>
        </w:rPr>
        <w:t xml:space="preserve"> </w:t>
      </w:r>
      <w:r w:rsidRPr="00674414">
        <w:rPr>
          <w:sz w:val="28"/>
          <w:szCs w:val="28"/>
        </w:rPr>
        <w:t>урбанизации в России выступает крайне неравномерное территориальное</w:t>
      </w:r>
      <w:r w:rsidR="007965E0" w:rsidRPr="00674414">
        <w:rPr>
          <w:sz w:val="28"/>
          <w:szCs w:val="28"/>
        </w:rPr>
        <w:t xml:space="preserve"> </w:t>
      </w:r>
      <w:r w:rsidRPr="00674414">
        <w:rPr>
          <w:sz w:val="28"/>
          <w:szCs w:val="28"/>
        </w:rPr>
        <w:t>распределение городского населения.</w:t>
      </w:r>
    </w:p>
    <w:p w14:paraId="31865692" w14:textId="436FC299" w:rsidR="007965E0" w:rsidRPr="00674414" w:rsidRDefault="007965E0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sz w:val="28"/>
          <w:szCs w:val="28"/>
        </w:rPr>
        <w:t xml:space="preserve">В соответствии с рисунком 2, считается, что полностью урбанизированные (свыше 90%) и высоко урбанизированные (свыше 75%) территории наблюдаются в регионах, где климат не способствует сельскохозяйственной деятельности. К таким территориям относятся Европейский север и Дальний </w:t>
      </w:r>
      <w:r w:rsidRPr="00674414">
        <w:rPr>
          <w:sz w:val="28"/>
          <w:szCs w:val="28"/>
        </w:rPr>
        <w:lastRenderedPageBreak/>
        <w:t>Восток: Магаданская область (96,5%), Мурманская область (93%), Архангельская область (78%), Республика Коми (79,9%).</w:t>
      </w:r>
    </w:p>
    <w:p w14:paraId="09B3F788" w14:textId="31893369" w:rsidR="007965E0" w:rsidRPr="00674414" w:rsidRDefault="007965E0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sz w:val="28"/>
          <w:szCs w:val="28"/>
        </w:rPr>
        <w:t>Высокий уровень урбанизации также характерен для старого промышленного ядра в центре Восточно-Европейской равнины с плотной городской сетью вокруг столицы – Москва, а также прилегающие к ней области (Ивановская (82,1%), Ярославская область (80,8%)).</w:t>
      </w:r>
    </w:p>
    <w:p w14:paraId="6BCB2FC1" w14:textId="77861616" w:rsidR="007965E0" w:rsidRDefault="007965E0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sz w:val="28"/>
          <w:szCs w:val="28"/>
        </w:rPr>
        <w:t>Кроме того, крупным центром промышленной урбанизации являются регионы Урала, Поволжья и Сибири (ХМАО (92,3%), Новосибирская область (79,8%), Самарская область (79,4%)).</w:t>
      </w:r>
    </w:p>
    <w:p w14:paraId="705E47F9" w14:textId="77777777" w:rsidR="00BE271D" w:rsidRPr="00674414" w:rsidRDefault="00BE271D" w:rsidP="00674414">
      <w:pPr>
        <w:spacing w:line="360" w:lineRule="auto"/>
        <w:ind w:firstLine="720"/>
        <w:jc w:val="both"/>
        <w:rPr>
          <w:sz w:val="28"/>
          <w:szCs w:val="28"/>
        </w:rPr>
      </w:pPr>
    </w:p>
    <w:p w14:paraId="24926DF3" w14:textId="4861628C" w:rsidR="007965E0" w:rsidRPr="00674414" w:rsidRDefault="007965E0" w:rsidP="00B65707">
      <w:pPr>
        <w:spacing w:line="360" w:lineRule="auto"/>
        <w:jc w:val="center"/>
        <w:rPr>
          <w:sz w:val="28"/>
          <w:szCs w:val="28"/>
        </w:rPr>
      </w:pPr>
      <w:r w:rsidRPr="00674414">
        <w:rPr>
          <w:noProof/>
          <w:sz w:val="28"/>
          <w:szCs w:val="28"/>
        </w:rPr>
        <w:drawing>
          <wp:inline distT="0" distB="0" distL="0" distR="0" wp14:anchorId="5B0E6422" wp14:editId="64C92CAF">
            <wp:extent cx="6123305" cy="38938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0838F" w14:textId="2CC555A5" w:rsidR="007965E0" w:rsidRPr="00674414" w:rsidRDefault="007965E0" w:rsidP="00B65707">
      <w:pPr>
        <w:spacing w:line="360" w:lineRule="auto"/>
        <w:jc w:val="center"/>
        <w:rPr>
          <w:iCs/>
          <w:sz w:val="28"/>
          <w:szCs w:val="28"/>
        </w:rPr>
      </w:pPr>
      <w:r w:rsidRPr="00674414">
        <w:rPr>
          <w:sz w:val="28"/>
          <w:szCs w:val="28"/>
        </w:rPr>
        <w:t xml:space="preserve">Рисунок 2 </w:t>
      </w:r>
      <w:r w:rsidRPr="00674414">
        <w:rPr>
          <w:iCs/>
          <w:sz w:val="28"/>
          <w:szCs w:val="28"/>
        </w:rPr>
        <w:t>– Уровень урбанизации по регионам России, 2024 год. (составлено автором по [</w:t>
      </w:r>
      <w:r w:rsidR="00283757" w:rsidRPr="00283757">
        <w:rPr>
          <w:iCs/>
          <w:sz w:val="28"/>
          <w:szCs w:val="28"/>
        </w:rPr>
        <w:t>Доля городского населения в общей численности населения 1990– 2024 гг... [Электронный ресурс], 2025</w:t>
      </w:r>
      <w:r w:rsidRPr="00674414">
        <w:rPr>
          <w:sz w:val="28"/>
          <w:szCs w:val="28"/>
        </w:rPr>
        <w:t>]</w:t>
      </w:r>
      <w:r w:rsidRPr="00674414">
        <w:rPr>
          <w:iCs/>
          <w:sz w:val="28"/>
          <w:szCs w:val="28"/>
        </w:rPr>
        <w:t>)</w:t>
      </w:r>
    </w:p>
    <w:p w14:paraId="243572EB" w14:textId="77777777" w:rsidR="007965E0" w:rsidRPr="00674414" w:rsidRDefault="007965E0" w:rsidP="00B65707">
      <w:pPr>
        <w:pStyle w:val="a5"/>
        <w:spacing w:after="0"/>
      </w:pPr>
    </w:p>
    <w:p w14:paraId="31A02ED0" w14:textId="35D6D88A" w:rsidR="003F52E8" w:rsidRPr="00BE271D" w:rsidRDefault="003F52E8" w:rsidP="00B65707">
      <w:pPr>
        <w:pStyle w:val="a5"/>
        <w:spacing w:after="0"/>
        <w:ind w:firstLine="709"/>
        <w:rPr>
          <w:rFonts w:eastAsia="Times New Roman" w:cs="Times New Roman"/>
          <w:szCs w:val="28"/>
          <w:lang w:eastAsia="en-US"/>
        </w:rPr>
      </w:pPr>
      <w:r w:rsidRPr="00BE271D">
        <w:rPr>
          <w:rFonts w:eastAsia="Times New Roman" w:cs="Times New Roman"/>
          <w:b/>
          <w:bCs/>
          <w:szCs w:val="28"/>
          <w:lang w:eastAsia="en-US"/>
        </w:rPr>
        <w:t>2 Социальный аспект процесса урбанизации в России</w:t>
      </w:r>
      <w:r w:rsidR="00BE271D">
        <w:rPr>
          <w:rFonts w:eastAsia="Times New Roman" w:cs="Times New Roman"/>
          <w:b/>
          <w:bCs/>
          <w:szCs w:val="28"/>
          <w:lang w:eastAsia="en-US"/>
        </w:rPr>
        <w:t>.</w:t>
      </w:r>
      <w:r w:rsidR="00BE271D" w:rsidRPr="00BE271D">
        <w:rPr>
          <w:rFonts w:eastAsia="Times New Roman" w:cs="Times New Roman"/>
          <w:szCs w:val="28"/>
          <w:lang w:eastAsia="en-US"/>
        </w:rPr>
        <w:t xml:space="preserve"> </w:t>
      </w:r>
      <w:r w:rsidRPr="00BE271D">
        <w:rPr>
          <w:rFonts w:eastAsia="Times New Roman" w:cs="Times New Roman"/>
          <w:szCs w:val="28"/>
          <w:lang w:eastAsia="en-US"/>
        </w:rPr>
        <w:t xml:space="preserve">Социальный аспект урбанизации охватывает глубокие изменения социальной структуры общества, взаимоотношений между людьми и повседневной жизни населения в </w:t>
      </w:r>
      <w:r w:rsidRPr="00BE271D">
        <w:rPr>
          <w:rFonts w:eastAsia="Times New Roman" w:cs="Times New Roman"/>
          <w:szCs w:val="28"/>
          <w:lang w:eastAsia="en-US"/>
        </w:rPr>
        <w:lastRenderedPageBreak/>
        <w:t>условиях роста городов, оказывает влияние на культуру, образ жизни, социальные группы, равенство возможностей и доступности общественных благ.</w:t>
      </w:r>
    </w:p>
    <w:p w14:paraId="6930B328" w14:textId="0E3ADF75" w:rsidR="003F52E8" w:rsidRPr="003F52E8" w:rsidRDefault="003F52E8" w:rsidP="00B65707">
      <w:pPr>
        <w:pStyle w:val="a3"/>
        <w:spacing w:line="360" w:lineRule="auto"/>
        <w:ind w:left="0" w:firstLine="709"/>
      </w:pPr>
      <w:r w:rsidRPr="003F52E8">
        <w:t>Процесс изменения социальной структуры в условиях урбанизации — сложный и противоречивый. С одной стороны, города открывают новые возможности для развития человеческого потенциала, в этом случае появляются дополнительные шансы получить образование, сделать карьеру и участвовать в культурном обмене. С другой стороны, ускоренный прирост населения, трансформация демографического состава и перераспределение социальных слоёв обусловливают усиление неравенства, ослабление традиционных связей и нарастание социальной изоляции.</w:t>
      </w:r>
    </w:p>
    <w:p w14:paraId="0C55FE52" w14:textId="77777777" w:rsidR="003F52E8" w:rsidRPr="003F52E8" w:rsidRDefault="003F52E8" w:rsidP="00B65707">
      <w:pPr>
        <w:pStyle w:val="a3"/>
        <w:spacing w:line="360" w:lineRule="auto"/>
        <w:ind w:left="0" w:firstLine="709"/>
      </w:pPr>
      <w:r w:rsidRPr="003F52E8">
        <w:t>Важно отметить, что социальные последствия урбанизации не однозначны. В них отражаются как положительные, так и негативные моменты.</w:t>
      </w:r>
    </w:p>
    <w:p w14:paraId="5A0A3BC5" w14:textId="77777777" w:rsidR="003F52E8" w:rsidRPr="00674414" w:rsidRDefault="003F52E8" w:rsidP="00B65707">
      <w:pPr>
        <w:pStyle w:val="a3"/>
        <w:spacing w:line="360" w:lineRule="auto"/>
        <w:ind w:left="0" w:firstLine="709"/>
      </w:pPr>
      <w:r w:rsidRPr="003F52E8">
        <w:t>Одним из главных положительных результатов урбанизации можно считать повышение качества жизни населения. Это выражается прежде всего в расширении доступа к базовым услугам, больших возможностях для самореализации и более активного социального взаимодействия.</w:t>
      </w:r>
    </w:p>
    <w:p w14:paraId="4F0F89C3" w14:textId="2224CE17" w:rsidR="007161B2" w:rsidRPr="00674414" w:rsidRDefault="007161B2" w:rsidP="00B65707">
      <w:pPr>
        <w:pStyle w:val="a3"/>
        <w:spacing w:line="360" w:lineRule="auto"/>
        <w:ind w:left="0" w:firstLine="709"/>
      </w:pPr>
      <w:r w:rsidRPr="00674414">
        <w:t>Высокая концентрация населения в городах стимулирует развитие системы здравоохранения. Здесь работает большое количество медицинских учреждений, в том числе узкопрофильных центров, что позволяет обеспечивать население более качественной и своевременной помощью.</w:t>
      </w:r>
    </w:p>
    <w:p w14:paraId="51EDFCE7" w14:textId="3D7FD3C7" w:rsidR="007161B2" w:rsidRDefault="007161B2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sz w:val="28"/>
          <w:szCs w:val="28"/>
        </w:rPr>
        <w:t xml:space="preserve">Положительное влияние урбанизации на здоровье населения хорошо видно по статистике продолжительности жизни. Ещё в 1926 году, когда доля городского населения составляла всего 18 %, средняя продолжительность жизни в городах была 43,92 года, а в сельской местности – 42,86 года. К 1989 году, когда уровень урбанизации достиг 83 %, продолжительность жизни горожан выросла до 69,89 лет, а у сельского населения – до 68,45 лет. Данная тенденция сохранилась и в последующие десятилетия: в 2020 году при доле городского населения 74,64 % продолжительность жизни в городах составляла 71,81 года против 70,69 лет в сельской местности в соответствии с рисунком 3 Несмотря на временные колебания, связанные с общими демографическими и </w:t>
      </w:r>
      <w:r w:rsidRPr="00674414">
        <w:rPr>
          <w:sz w:val="28"/>
          <w:szCs w:val="28"/>
        </w:rPr>
        <w:lastRenderedPageBreak/>
        <w:t xml:space="preserve">эпидемиологическими факторами, городское население характеризуется большей продолжительностью жизни и лучшими показателями здоровья. </w:t>
      </w:r>
    </w:p>
    <w:p w14:paraId="605903A7" w14:textId="3C70EFCC" w:rsidR="007161B2" w:rsidRPr="003F52E8" w:rsidRDefault="007161B2" w:rsidP="00EC500A">
      <w:pPr>
        <w:pStyle w:val="a3"/>
        <w:spacing w:line="360" w:lineRule="auto"/>
        <w:ind w:right="141" w:firstLine="2"/>
      </w:pPr>
      <w:r w:rsidRPr="00674414">
        <w:rPr>
          <w:noProof/>
          <w:color w:val="000000"/>
          <w:shd w:val="clear" w:color="auto" w:fill="FFFFFF"/>
          <w:lang w:eastAsia="ru-RU"/>
        </w:rPr>
        <w:drawing>
          <wp:inline distT="0" distB="0" distL="0" distR="0" wp14:anchorId="53AC4996" wp14:editId="138FEF97">
            <wp:extent cx="5905500" cy="3677285"/>
            <wp:effectExtent l="0" t="0" r="0" b="1841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469CB4B" w14:textId="26275D5E" w:rsidR="007161B2" w:rsidRPr="00283757" w:rsidRDefault="007161B2" w:rsidP="00283757">
      <w:pPr>
        <w:pStyle w:val="a5"/>
        <w:spacing w:after="0"/>
        <w:jc w:val="center"/>
      </w:pPr>
      <w:r w:rsidRPr="00674414">
        <w:rPr>
          <w:szCs w:val="28"/>
        </w:rPr>
        <w:t>Рисунок 3 – Динамика численности и доли городского населения и продолжительности жизни за период 1926–2023 гг. (составлено автором по [</w:t>
      </w:r>
      <w:r w:rsidR="00283757" w:rsidRPr="00283757">
        <w:rPr>
          <w:szCs w:val="28"/>
        </w:rPr>
        <w:t>Доля городского населения в общей численности населения 1990– 2024 гг... [Электронный ресурс], 2025</w:t>
      </w:r>
      <w:r w:rsidRPr="00674414">
        <w:rPr>
          <w:szCs w:val="28"/>
        </w:rPr>
        <w:t>,</w:t>
      </w:r>
      <w:r w:rsidR="00283757">
        <w:rPr>
          <w:szCs w:val="28"/>
        </w:rPr>
        <w:t xml:space="preserve"> </w:t>
      </w:r>
      <w:r w:rsidR="00283757" w:rsidRPr="00E326B2">
        <w:t>Статистика: Продолжительность жизни в России</w:t>
      </w:r>
      <w:r w:rsidR="00283757">
        <w:t>...</w:t>
      </w:r>
      <w:r w:rsidR="00283757" w:rsidRPr="00E326B2">
        <w:t xml:space="preserve"> [Электронный ресурс]</w:t>
      </w:r>
      <w:r w:rsidR="00283757">
        <w:t xml:space="preserve">, </w:t>
      </w:r>
      <w:r w:rsidR="00283757" w:rsidRPr="00E326B2">
        <w:t>2025</w:t>
      </w:r>
      <w:r w:rsidRPr="00674414">
        <w:rPr>
          <w:szCs w:val="28"/>
        </w:rPr>
        <w:t>])</w:t>
      </w:r>
    </w:p>
    <w:p w14:paraId="622748D8" w14:textId="77777777" w:rsidR="00B65707" w:rsidRPr="00B65707" w:rsidRDefault="00B65707" w:rsidP="00B65707">
      <w:pPr>
        <w:spacing w:line="360" w:lineRule="auto"/>
        <w:jc w:val="center"/>
        <w:rPr>
          <w:sz w:val="28"/>
          <w:szCs w:val="28"/>
        </w:rPr>
      </w:pPr>
    </w:p>
    <w:p w14:paraId="55A3E64E" w14:textId="69F942A2" w:rsidR="003F52E8" w:rsidRPr="003F52E8" w:rsidRDefault="001C3A41" w:rsidP="00B65707">
      <w:pPr>
        <w:pStyle w:val="a3"/>
        <w:spacing w:line="360" w:lineRule="auto"/>
        <w:ind w:left="0" w:firstLine="709"/>
      </w:pPr>
      <w:r>
        <w:t>Н</w:t>
      </w:r>
      <w:r w:rsidR="003F52E8" w:rsidRPr="003F52E8">
        <w:t>егативные социальные последствия, особенно остро проявляются при несбалансированном или чрезмерно быстром росте городов.</w:t>
      </w:r>
    </w:p>
    <w:p w14:paraId="366A30C5" w14:textId="4899F4CE" w:rsidR="00DD3B19" w:rsidRPr="00674414" w:rsidRDefault="007161B2" w:rsidP="00B65707">
      <w:pPr>
        <w:pStyle w:val="a3"/>
        <w:spacing w:line="360" w:lineRule="auto"/>
        <w:ind w:left="0" w:firstLine="709"/>
      </w:pPr>
      <w:r w:rsidRPr="00674414">
        <w:t xml:space="preserve">Жители мегаполисов, адаптировавшиеся к условиям жизни в крупном городе, оценивают такие негативные факторы, как реальные риски и угрозы, информационно-динамические нагрузки, социальный </w:t>
      </w:r>
      <w:proofErr w:type="spellStart"/>
      <w:r w:rsidRPr="00674414">
        <w:t>краудинг</w:t>
      </w:r>
      <w:proofErr w:type="spellEnd"/>
      <w:r w:rsidRPr="00674414">
        <w:t xml:space="preserve"> и транспортные проблемы, относительно низкими баллами (в диапазоне от 0,81 до 2,11). Для сравнения, респонденты из малых городов и сельской местности, не обладающие привычкой к среде мегаполиса, присваивают этим же факторам более высокие баллы, что свидетельствует о их повышенной чувствительности к городской </w:t>
      </w:r>
      <w:proofErr w:type="spellStart"/>
      <w:r w:rsidRPr="00674414">
        <w:t>стрессогенности</w:t>
      </w:r>
      <w:proofErr w:type="spellEnd"/>
      <w:r w:rsidRPr="00674414">
        <w:t xml:space="preserve"> в соответствии с рисунком 4.</w:t>
      </w:r>
    </w:p>
    <w:p w14:paraId="22DDC3B8" w14:textId="6C531EAD" w:rsidR="00DD3B19" w:rsidRPr="00674414" w:rsidRDefault="007161B2" w:rsidP="00EC500A">
      <w:pPr>
        <w:pStyle w:val="a3"/>
        <w:spacing w:line="360" w:lineRule="auto"/>
        <w:ind w:right="141" w:firstLine="2"/>
      </w:pPr>
      <w:r w:rsidRPr="00674414">
        <w:rPr>
          <w:noProof/>
        </w:rPr>
        <w:lastRenderedPageBreak/>
        <w:drawing>
          <wp:inline distT="0" distB="0" distL="0" distR="0" wp14:anchorId="4BCCC4AA" wp14:editId="09A1844E">
            <wp:extent cx="5819775" cy="3200400"/>
            <wp:effectExtent l="0" t="0" r="9525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B10CDFC" w14:textId="2B62C195" w:rsidR="007161B2" w:rsidRPr="00283757" w:rsidRDefault="007161B2" w:rsidP="00283757">
      <w:pPr>
        <w:pStyle w:val="a5"/>
        <w:spacing w:after="0"/>
        <w:jc w:val="center"/>
      </w:pPr>
      <w:r w:rsidRPr="00674414">
        <w:rPr>
          <w:szCs w:val="28"/>
        </w:rPr>
        <w:t>Рисунок 4 – Оценки групп стресс-факторов среды большого города респондентов, проживающих на различных территориях (составлено автором по [</w:t>
      </w:r>
      <w:r w:rsidR="00283757" w:rsidRPr="00E326B2">
        <w:t>Городской средовой стресс: восприятие реальности и гипотетическая оценка</w:t>
      </w:r>
      <w:r w:rsidR="00283757">
        <w:t>...</w:t>
      </w:r>
      <w:r w:rsidR="00283757" w:rsidRPr="00E326B2">
        <w:t xml:space="preserve"> [Электронный ресурс]</w:t>
      </w:r>
      <w:r w:rsidR="00283757">
        <w:t xml:space="preserve">, </w:t>
      </w:r>
      <w:r w:rsidR="00283757" w:rsidRPr="00E326B2">
        <w:t>2025</w:t>
      </w:r>
      <w:r w:rsidRPr="00674414">
        <w:rPr>
          <w:szCs w:val="28"/>
        </w:rPr>
        <w:t>])</w:t>
      </w:r>
    </w:p>
    <w:p w14:paraId="2798F3FA" w14:textId="77777777" w:rsidR="007161B2" w:rsidRPr="00674414" w:rsidRDefault="007161B2" w:rsidP="00674414">
      <w:pPr>
        <w:spacing w:line="360" w:lineRule="auto"/>
        <w:ind w:firstLine="720"/>
        <w:jc w:val="center"/>
        <w:rPr>
          <w:sz w:val="28"/>
          <w:szCs w:val="28"/>
        </w:rPr>
      </w:pPr>
    </w:p>
    <w:p w14:paraId="7AACBE0C" w14:textId="0E3E084B" w:rsidR="007161B2" w:rsidRPr="007161B2" w:rsidRDefault="007161B2" w:rsidP="00B65707">
      <w:pPr>
        <w:pStyle w:val="a5"/>
        <w:spacing w:after="0"/>
        <w:ind w:firstLine="709"/>
      </w:pPr>
      <w:r w:rsidRPr="00BE271D">
        <w:rPr>
          <w:b/>
          <w:bCs/>
        </w:rPr>
        <w:t>3 Образ жизни населения в условиях процесса урбанизации в России и пути его оптимизации</w:t>
      </w:r>
      <w:r w:rsidR="00BE271D">
        <w:rPr>
          <w:b/>
          <w:bCs/>
        </w:rPr>
        <w:t>.</w:t>
      </w:r>
      <w:r w:rsidR="00BE271D">
        <w:t xml:space="preserve"> </w:t>
      </w:r>
      <w:r w:rsidRPr="007161B2">
        <w:t>Образ жизни — это совокупность устойчивых форм жизнедеятельности людей и целых социальных групп. Он отражает их повседневную деятельность, ценности, нормы поведения и традиции, которые складываются годами. В условиях урбанизации образ жизни населения претерпевает существенные изменения ввиду перехода от привычного сельского уклада к городскому ритму и новым требованиям среды.</w:t>
      </w:r>
    </w:p>
    <w:p w14:paraId="5003CD0E" w14:textId="77777777" w:rsidR="007161B2" w:rsidRPr="007161B2" w:rsidRDefault="007161B2" w:rsidP="00B65707">
      <w:pPr>
        <w:pStyle w:val="a3"/>
        <w:spacing w:line="360" w:lineRule="auto"/>
        <w:ind w:left="0" w:firstLine="709"/>
      </w:pPr>
      <w:r w:rsidRPr="007161B2">
        <w:t>Для изучения социальных последствий урбанизации на практике было проведено прикладное социологическое исследование. Одной из его ключевых задач был анализ изменений в образе жизни мигрантов после переезда из сельской местности в город. Опрос проводился методом анкетирования в период с 26 февраля по 14 апреля 2026 года. Всего в опросе приняли участие 114 человек.</w:t>
      </w:r>
    </w:p>
    <w:p w14:paraId="3CDE809B" w14:textId="77777777" w:rsidR="007161B2" w:rsidRPr="007161B2" w:rsidRDefault="007161B2" w:rsidP="00B65707">
      <w:pPr>
        <w:pStyle w:val="a3"/>
        <w:spacing w:line="360" w:lineRule="auto"/>
        <w:ind w:left="0" w:firstLine="709"/>
      </w:pPr>
      <w:r w:rsidRPr="007161B2">
        <w:t xml:space="preserve">Основными «донорами» населения выступают ПГТ (42,1%) и крупные села (35,1%), что указывает на ступенчатый характер урбанизации. Приоритет </w:t>
      </w:r>
      <w:r w:rsidRPr="007161B2">
        <w:lastRenderedPageBreak/>
        <w:t>отдается городам-миллионерам и крупнейшим центрам (суммарно 57,9% потока). Ключевыми причинами переезда остаются образование (64,1%) и экономические факторы (53,5%).</w:t>
      </w:r>
    </w:p>
    <w:p w14:paraId="3EF89113" w14:textId="1EFFB11E" w:rsidR="007161B2" w:rsidRPr="007161B2" w:rsidRDefault="007161B2" w:rsidP="00B65707">
      <w:pPr>
        <w:pStyle w:val="a3"/>
        <w:spacing w:line="360" w:lineRule="auto"/>
        <w:ind w:left="0" w:firstLine="709"/>
      </w:pPr>
      <w:r w:rsidRPr="007161B2">
        <w:t>Переезд влечет за собой существенные физиологические и психологические издержки: ухудшение сна отметили 50,9%</w:t>
      </w:r>
      <w:r w:rsidR="0037237D" w:rsidRPr="00674414">
        <w:t xml:space="preserve"> респондентов</w:t>
      </w:r>
      <w:r w:rsidRPr="007161B2">
        <w:t>, рост уровня стресса — 59,6% опрошенных. Высокие оценки респондентов получили доступность образования (86%), культурная среда (85,9%) и качество медицинского обслуживания (71,1%). Наименее благоприятную оценку респондентов получила экологическая ситуация в городах (57% негативных отзывов).</w:t>
      </w:r>
    </w:p>
    <w:p w14:paraId="60E26CC7" w14:textId="77777777" w:rsidR="007161B2" w:rsidRPr="007161B2" w:rsidRDefault="007161B2" w:rsidP="00B65707">
      <w:pPr>
        <w:pStyle w:val="a3"/>
        <w:spacing w:line="360" w:lineRule="auto"/>
        <w:ind w:left="0" w:firstLine="709"/>
      </w:pPr>
      <w:r w:rsidRPr="007161B2">
        <w:t>В результате переезда в город 81,5% респондентов отметили рост уровня собственных доходов. Однако этот рост нивелируется высокой стоимостью жизни — 71,9% заявили о существенном увеличении расходов. Главными барьерами адаптации остаются финансовые трудности (47,4%), проблемы с жильем (43%) и высокое психологическое давление городского темпа жизни (41,2%).</w:t>
      </w:r>
    </w:p>
    <w:p w14:paraId="17DA501A" w14:textId="77777777" w:rsidR="00872DD2" w:rsidRPr="00674414" w:rsidRDefault="007161B2" w:rsidP="00B65707">
      <w:pPr>
        <w:pStyle w:val="a3"/>
        <w:spacing w:line="360" w:lineRule="auto"/>
        <w:ind w:left="0" w:firstLine="709"/>
      </w:pPr>
      <w:r w:rsidRPr="007161B2">
        <w:t>82,4% респондентов, в целом, довольны принятым решением о переезде. Тем не менее, выявлен скрытый потенциал возвратной миграции: 74% респондентов готовы вернуться в сельскую местность при условии выравнивания качества инфраструктуры с городскими стандартами. Текущие меры господдержки неэффективны из-за низкой информированности населения о существующих программах, лишь 14,9% знают программы подробно.</w:t>
      </w:r>
      <w:r w:rsidR="00872DD2" w:rsidRPr="00674414">
        <w:t xml:space="preserve"> </w:t>
      </w:r>
    </w:p>
    <w:p w14:paraId="5A3E8D72" w14:textId="1BBD7D9D" w:rsidR="0037237D" w:rsidRPr="00674414" w:rsidRDefault="00872DD2" w:rsidP="00B65707">
      <w:pPr>
        <w:pStyle w:val="a3"/>
        <w:spacing w:line="360" w:lineRule="auto"/>
        <w:ind w:left="0" w:firstLine="709"/>
      </w:pPr>
      <w:r w:rsidRPr="00674414">
        <w:t>Результаты исследования подчеркивают необходимость оптимизации социальных процессов.</w:t>
      </w:r>
      <w:r w:rsidR="0037237D" w:rsidRPr="00674414">
        <w:rPr>
          <w:lang w:eastAsia="ru-RU"/>
        </w:rPr>
        <w:t xml:space="preserve"> </w:t>
      </w:r>
      <w:r w:rsidR="0037237D" w:rsidRPr="00674414">
        <w:t>Ключевым инструментом является Национальный проект «Жильё и городская среда» (программа «Формирование комфортной городской среды»)</w:t>
      </w:r>
      <w:r w:rsidR="001C3A41">
        <w:t xml:space="preserve">. </w:t>
      </w:r>
      <w:r w:rsidR="001C3A41" w:rsidRPr="003912FC">
        <w:t>Проект нацелен на кардинальное повышение качества городской инфраструктуры, благоустройство общественных пространств и обновление жилого фонда</w:t>
      </w:r>
      <w:r w:rsidR="0037237D" w:rsidRPr="00674414">
        <w:t xml:space="preserve">. </w:t>
      </w:r>
    </w:p>
    <w:p w14:paraId="40122D6A" w14:textId="72856C09" w:rsidR="0037237D" w:rsidRPr="00674414" w:rsidRDefault="0037237D" w:rsidP="00B65707">
      <w:pPr>
        <w:pStyle w:val="a3"/>
        <w:spacing w:line="360" w:lineRule="auto"/>
        <w:ind w:left="0" w:firstLine="709"/>
      </w:pPr>
      <w:r w:rsidRPr="00674414">
        <w:t xml:space="preserve">Жилищные проблемы мигрантов решаются через программу «Семейная ипотека» (продлена до 2030 года со ставкой 6%), которой воспользовались более </w:t>
      </w:r>
      <w:r w:rsidRPr="00674414">
        <w:lastRenderedPageBreak/>
        <w:t>1,5 млн семей, и бессрочную «Льготную сельскую ипотеку» со ставкой от 0,1% до 3%. Долгосрочные цели закреплены в Стратегии действий по реализации семейной и демографической политики до 2036 года, направленной на сбережение населения и развитие профилактической медицины.</w:t>
      </w:r>
    </w:p>
    <w:p w14:paraId="299FB2C3" w14:textId="7AA43BE4" w:rsidR="0037237D" w:rsidRPr="00674414" w:rsidRDefault="0037237D" w:rsidP="00B65707">
      <w:pPr>
        <w:pStyle w:val="a3"/>
        <w:spacing w:line="360" w:lineRule="auto"/>
        <w:ind w:left="0" w:firstLine="709"/>
      </w:pPr>
      <w:r w:rsidRPr="0037237D">
        <w:t xml:space="preserve">Для преодоления социальной апатии развивается механизм инициативного бюджетирования («Решаем вместе»), в рамках которого жители сами распределяют бюджет (например, в Барнауле в 2022–2025 гг. реализовано 106 проектов на сумму более 200 млн рублей). </w:t>
      </w:r>
    </w:p>
    <w:p w14:paraId="119C7A69" w14:textId="6A2E976C" w:rsidR="007161B2" w:rsidRPr="00674414" w:rsidRDefault="0037237D" w:rsidP="00B65707">
      <w:pPr>
        <w:pStyle w:val="a3"/>
        <w:spacing w:line="360" w:lineRule="auto"/>
        <w:ind w:left="0" w:firstLine="709"/>
      </w:pPr>
      <w:r w:rsidRPr="0037237D">
        <w:t xml:space="preserve">Для сокращения разрыва между городом и селом действуют программы «Земский доктор» и «Земский учитель» с единовременными выплатами 1–2 млн рублей (в 2026 году сняты возрастные ограничения), а также программа «Комплексное развитие сельских территорий» (КРСТ), на которую в 2025 году запланировано 116 млрд рублей для строительства 335 км дорог и 840 проектов благоустройства. </w:t>
      </w:r>
      <w:r w:rsidR="00C42FB9" w:rsidRPr="00674414">
        <w:t>В конечном итоге скоординированная государственная политика призвана стереть инфраструктурное неравенство, гарантируя, что оба типа поселений обеспечат населению равноценное качество жизни, психологический комфорт и равные возможности для развития.</w:t>
      </w:r>
    </w:p>
    <w:p w14:paraId="182E3ECA" w14:textId="77777777" w:rsidR="00B65707" w:rsidRDefault="00B65707" w:rsidP="00B65707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7E7CE60E" w14:textId="44CA1902" w:rsidR="0037237D" w:rsidRPr="00674414" w:rsidRDefault="00682C72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b/>
          <w:sz w:val="28"/>
          <w:szCs w:val="28"/>
        </w:rPr>
        <w:t>Заключение</w:t>
      </w:r>
      <w:r w:rsidRPr="00674414">
        <w:rPr>
          <w:sz w:val="28"/>
          <w:szCs w:val="28"/>
        </w:rPr>
        <w:t xml:space="preserve">. </w:t>
      </w:r>
      <w:r w:rsidR="0037237D" w:rsidRPr="00674414">
        <w:rPr>
          <w:sz w:val="28"/>
          <w:szCs w:val="28"/>
        </w:rPr>
        <w:t>Урбанизация — это глобальный процесс, протекающий во всех регионах мира, но в то же время, в каждой из стран он имеет свои отличительные черты и особенности. Данный процесс выражается не только в изменении количества городов, росте численности и доли городского населения, но и влечет за собой социальные последствия, существенно изменяющие образ жизни людей.</w:t>
      </w:r>
    </w:p>
    <w:p w14:paraId="1892A74A" w14:textId="77777777" w:rsidR="0037237D" w:rsidRPr="00674414" w:rsidRDefault="0037237D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sz w:val="28"/>
          <w:szCs w:val="28"/>
        </w:rPr>
        <w:t>В результате проведенного исследования были сделаны следующие выводы:</w:t>
      </w:r>
    </w:p>
    <w:p w14:paraId="4D2893A1" w14:textId="77777777" w:rsidR="0037237D" w:rsidRPr="00674414" w:rsidRDefault="0037237D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sz w:val="28"/>
          <w:szCs w:val="28"/>
        </w:rPr>
        <w:t>− процесс урбанизации в России характеризуется неоднородностью территориального развития, выраженной концентрацией населения в крупнейших агломерациях и продолжающейся активной миграцией из сельской местности в города.</w:t>
      </w:r>
    </w:p>
    <w:p w14:paraId="28B467D9" w14:textId="77777777" w:rsidR="0037237D" w:rsidRPr="00674414" w:rsidRDefault="0037237D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sz w:val="28"/>
          <w:szCs w:val="28"/>
        </w:rPr>
        <w:lastRenderedPageBreak/>
        <w:t>− процесс урбанизации в России прошел четыре основных этапа. Начальный этап был связан с индустриализацией и послевоенной эвакуацией, что дало быстрый рост городского населения. Второй этап отличался активным формированием агломераций. Третий этап характеризовался застоем и снижением численности горожан из-за кризиса. Современный четвертый этап характеризуется стабилизацией с сохранением притока населения в крупные города. Эти этапы определили переход от количественного роста населения к качественным изменениям образа жизни.</w:t>
      </w:r>
    </w:p>
    <w:p w14:paraId="2C00B9F0" w14:textId="3245BCE7" w:rsidR="0037237D" w:rsidRPr="00674414" w:rsidRDefault="0037237D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sz w:val="28"/>
          <w:szCs w:val="28"/>
        </w:rPr>
        <w:t xml:space="preserve">− урбанизация в России, для которой характерна концентрация населения в городах, улучшает доступ к образованию, медицинским услугам, культурному досугу и возможностям профессионального роста, но, в тоже время, создает проблемы в виде роста социальной поляризации, перенаселения и ухудшения условий городской среды. </w:t>
      </w:r>
    </w:p>
    <w:p w14:paraId="32E9F851" w14:textId="77777777" w:rsidR="0037237D" w:rsidRPr="00674414" w:rsidRDefault="0037237D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sz w:val="28"/>
          <w:szCs w:val="28"/>
        </w:rPr>
        <w:t>− в результате проведённого анкетного опроса были выявлены ключевые изменения, происходящие в жизни мигрантов после переезда из сельской местности в город: улучшение материального положения, расширение круга общения, повышение образовательных и карьерных возможностей, но также – высокие расходы на жилье, рост уровня стресса, ухудшение сна и питания, сложности адаптации в условиях высокого темпа городской жизни.</w:t>
      </w:r>
    </w:p>
    <w:p w14:paraId="54E803E1" w14:textId="77777777" w:rsidR="0037237D" w:rsidRPr="00674414" w:rsidRDefault="0037237D" w:rsidP="00B6570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sz w:val="28"/>
          <w:szCs w:val="28"/>
        </w:rPr>
        <w:t>− социальные последствия урбанизации требуют системного подхода к их регулированию. Особую значимость приобретают меры, направленные на развитие и обеспечение доступной инфраструктуры и улучшение качества городской среды, сокращение неравенства, улучшение условий жизни и адаптацию новых горожан.</w:t>
      </w:r>
    </w:p>
    <w:p w14:paraId="6D59BBC7" w14:textId="7A2D0F8A" w:rsidR="00C35D90" w:rsidRPr="00283757" w:rsidRDefault="0037237D" w:rsidP="00283757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sz w:val="28"/>
          <w:szCs w:val="28"/>
        </w:rPr>
        <w:t xml:space="preserve">− возможные пути оптимизации социальных процессов в условиях урбанизации связаны с развитием целевых государственных программ, таких как «Формирование комфортной городской среды», «Земский доктор», «Земский учитель», «Комплексное развитие сельских территорий», а также с реализацией инициатив на уровне регионов, благодаря которым выбор между проживанием в городе или в сельской местности будет основываться на личных предпочтениях, </w:t>
      </w:r>
      <w:r w:rsidRPr="00674414">
        <w:rPr>
          <w:sz w:val="28"/>
          <w:szCs w:val="28"/>
        </w:rPr>
        <w:lastRenderedPageBreak/>
        <w:t>а не на различиях в доступности базовых благ, так как оба типа поселений обеспечат равноценное качество жизни.</w:t>
      </w:r>
    </w:p>
    <w:sectPr w:rsidR="00C35D90" w:rsidRPr="00283757" w:rsidSect="002C7107">
      <w:pgSz w:w="11910" w:h="16840"/>
      <w:pgMar w:top="1040" w:right="708" w:bottom="280" w:left="1559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F2FF0" w14:textId="77777777" w:rsidR="000B7295" w:rsidRDefault="000B7295" w:rsidP="002C7107">
      <w:r>
        <w:separator/>
      </w:r>
    </w:p>
  </w:endnote>
  <w:endnote w:type="continuationSeparator" w:id="0">
    <w:p w14:paraId="4F1BC850" w14:textId="77777777" w:rsidR="000B7295" w:rsidRDefault="000B7295" w:rsidP="002C7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07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3F67D" w14:textId="77777777" w:rsidR="00BE271D" w:rsidRDefault="00BE271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785646"/>
      <w:docPartObj>
        <w:docPartGallery w:val="Page Numbers (Bottom of Page)"/>
        <w:docPartUnique/>
      </w:docPartObj>
    </w:sdtPr>
    <w:sdtEndPr/>
    <w:sdtContent>
      <w:p w14:paraId="3C556D41" w14:textId="357DB613" w:rsidR="002C7107" w:rsidRDefault="002C710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D38B9" w14:textId="77777777" w:rsidR="002C7107" w:rsidRDefault="002C710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DA2BF" w14:textId="77777777" w:rsidR="00BE271D" w:rsidRDefault="00BE271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55283" w14:textId="77777777" w:rsidR="000B7295" w:rsidRDefault="000B7295" w:rsidP="002C7107">
      <w:r>
        <w:separator/>
      </w:r>
    </w:p>
  </w:footnote>
  <w:footnote w:type="continuationSeparator" w:id="0">
    <w:p w14:paraId="68EA61EC" w14:textId="77777777" w:rsidR="000B7295" w:rsidRDefault="000B7295" w:rsidP="002C7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F2E5" w14:textId="77777777" w:rsidR="00BE271D" w:rsidRDefault="00BE271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7177F" w14:textId="77777777" w:rsidR="00BE271D" w:rsidRDefault="00BE271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96B87" w14:textId="77777777" w:rsidR="00BE271D" w:rsidRDefault="00BE271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8" w:hanging="180"/>
      </w:pPr>
    </w:lvl>
  </w:abstractNum>
  <w:abstractNum w:abstractNumId="1" w15:restartNumberingAfterBreak="0">
    <w:nsid w:val="00000005"/>
    <w:multiLevelType w:val="multilevel"/>
    <w:tmpl w:val="00000005"/>
    <w:name w:val="WWNum19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" w15:restartNumberingAfterBreak="0">
    <w:nsid w:val="116A4B60"/>
    <w:multiLevelType w:val="hybridMultilevel"/>
    <w:tmpl w:val="BE4CE1CA"/>
    <w:lvl w:ilvl="0" w:tplc="B978A946">
      <w:numFmt w:val="bullet"/>
      <w:lvlText w:val="-"/>
      <w:lvlJc w:val="left"/>
      <w:pPr>
        <w:ind w:left="140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E8D01C">
      <w:numFmt w:val="bullet"/>
      <w:lvlText w:val="•"/>
      <w:lvlJc w:val="left"/>
      <w:pPr>
        <w:ind w:left="1089" w:hanging="710"/>
      </w:pPr>
      <w:rPr>
        <w:rFonts w:hint="default"/>
        <w:lang w:val="ru-RU" w:eastAsia="en-US" w:bidi="ar-SA"/>
      </w:rPr>
    </w:lvl>
    <w:lvl w:ilvl="2" w:tplc="4DF03DCA">
      <w:numFmt w:val="bullet"/>
      <w:lvlText w:val="•"/>
      <w:lvlJc w:val="left"/>
      <w:pPr>
        <w:ind w:left="2039" w:hanging="710"/>
      </w:pPr>
      <w:rPr>
        <w:rFonts w:hint="default"/>
        <w:lang w:val="ru-RU" w:eastAsia="en-US" w:bidi="ar-SA"/>
      </w:rPr>
    </w:lvl>
    <w:lvl w:ilvl="3" w:tplc="FE46705E">
      <w:numFmt w:val="bullet"/>
      <w:lvlText w:val="•"/>
      <w:lvlJc w:val="left"/>
      <w:pPr>
        <w:ind w:left="2989" w:hanging="710"/>
      </w:pPr>
      <w:rPr>
        <w:rFonts w:hint="default"/>
        <w:lang w:val="ru-RU" w:eastAsia="en-US" w:bidi="ar-SA"/>
      </w:rPr>
    </w:lvl>
    <w:lvl w:ilvl="4" w:tplc="1ECE0BE6">
      <w:numFmt w:val="bullet"/>
      <w:lvlText w:val="•"/>
      <w:lvlJc w:val="left"/>
      <w:pPr>
        <w:ind w:left="3939" w:hanging="710"/>
      </w:pPr>
      <w:rPr>
        <w:rFonts w:hint="default"/>
        <w:lang w:val="ru-RU" w:eastAsia="en-US" w:bidi="ar-SA"/>
      </w:rPr>
    </w:lvl>
    <w:lvl w:ilvl="5" w:tplc="B87849D8">
      <w:numFmt w:val="bullet"/>
      <w:lvlText w:val="•"/>
      <w:lvlJc w:val="left"/>
      <w:pPr>
        <w:ind w:left="4889" w:hanging="710"/>
      </w:pPr>
      <w:rPr>
        <w:rFonts w:hint="default"/>
        <w:lang w:val="ru-RU" w:eastAsia="en-US" w:bidi="ar-SA"/>
      </w:rPr>
    </w:lvl>
    <w:lvl w:ilvl="6" w:tplc="76C4AC5C">
      <w:numFmt w:val="bullet"/>
      <w:lvlText w:val="•"/>
      <w:lvlJc w:val="left"/>
      <w:pPr>
        <w:ind w:left="5839" w:hanging="710"/>
      </w:pPr>
      <w:rPr>
        <w:rFonts w:hint="default"/>
        <w:lang w:val="ru-RU" w:eastAsia="en-US" w:bidi="ar-SA"/>
      </w:rPr>
    </w:lvl>
    <w:lvl w:ilvl="7" w:tplc="E9503DC0">
      <w:numFmt w:val="bullet"/>
      <w:lvlText w:val="•"/>
      <w:lvlJc w:val="left"/>
      <w:pPr>
        <w:ind w:left="6789" w:hanging="710"/>
      </w:pPr>
      <w:rPr>
        <w:rFonts w:hint="default"/>
        <w:lang w:val="ru-RU" w:eastAsia="en-US" w:bidi="ar-SA"/>
      </w:rPr>
    </w:lvl>
    <w:lvl w:ilvl="8" w:tplc="7E40FBA6">
      <w:numFmt w:val="bullet"/>
      <w:lvlText w:val="•"/>
      <w:lvlJc w:val="left"/>
      <w:pPr>
        <w:ind w:left="7739" w:hanging="710"/>
      </w:pPr>
      <w:rPr>
        <w:rFonts w:hint="default"/>
        <w:lang w:val="ru-RU" w:eastAsia="en-US" w:bidi="ar-SA"/>
      </w:rPr>
    </w:lvl>
  </w:abstractNum>
  <w:abstractNum w:abstractNumId="3" w15:restartNumberingAfterBreak="0">
    <w:nsid w:val="2FB457EF"/>
    <w:multiLevelType w:val="multilevel"/>
    <w:tmpl w:val="0156A7A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23853"/>
    <w:multiLevelType w:val="hybridMultilevel"/>
    <w:tmpl w:val="EE90CDC4"/>
    <w:lvl w:ilvl="0" w:tplc="86863A00">
      <w:start w:val="1"/>
      <w:numFmt w:val="decimal"/>
      <w:lvlText w:val="%1."/>
      <w:lvlJc w:val="left"/>
      <w:pPr>
        <w:ind w:left="140" w:hanging="5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181188">
      <w:numFmt w:val="bullet"/>
      <w:lvlText w:val="•"/>
      <w:lvlJc w:val="left"/>
      <w:pPr>
        <w:ind w:left="1089" w:hanging="513"/>
      </w:pPr>
      <w:rPr>
        <w:rFonts w:hint="default"/>
        <w:lang w:val="ru-RU" w:eastAsia="en-US" w:bidi="ar-SA"/>
      </w:rPr>
    </w:lvl>
    <w:lvl w:ilvl="2" w:tplc="108C0F80">
      <w:numFmt w:val="bullet"/>
      <w:lvlText w:val="•"/>
      <w:lvlJc w:val="left"/>
      <w:pPr>
        <w:ind w:left="2039" w:hanging="513"/>
      </w:pPr>
      <w:rPr>
        <w:rFonts w:hint="default"/>
        <w:lang w:val="ru-RU" w:eastAsia="en-US" w:bidi="ar-SA"/>
      </w:rPr>
    </w:lvl>
    <w:lvl w:ilvl="3" w:tplc="E4E4C3BC">
      <w:numFmt w:val="bullet"/>
      <w:lvlText w:val="•"/>
      <w:lvlJc w:val="left"/>
      <w:pPr>
        <w:ind w:left="2989" w:hanging="513"/>
      </w:pPr>
      <w:rPr>
        <w:rFonts w:hint="default"/>
        <w:lang w:val="ru-RU" w:eastAsia="en-US" w:bidi="ar-SA"/>
      </w:rPr>
    </w:lvl>
    <w:lvl w:ilvl="4" w:tplc="97EE266C">
      <w:numFmt w:val="bullet"/>
      <w:lvlText w:val="•"/>
      <w:lvlJc w:val="left"/>
      <w:pPr>
        <w:ind w:left="3939" w:hanging="513"/>
      </w:pPr>
      <w:rPr>
        <w:rFonts w:hint="default"/>
        <w:lang w:val="ru-RU" w:eastAsia="en-US" w:bidi="ar-SA"/>
      </w:rPr>
    </w:lvl>
    <w:lvl w:ilvl="5" w:tplc="400C588C">
      <w:numFmt w:val="bullet"/>
      <w:lvlText w:val="•"/>
      <w:lvlJc w:val="left"/>
      <w:pPr>
        <w:ind w:left="4889" w:hanging="513"/>
      </w:pPr>
      <w:rPr>
        <w:rFonts w:hint="default"/>
        <w:lang w:val="ru-RU" w:eastAsia="en-US" w:bidi="ar-SA"/>
      </w:rPr>
    </w:lvl>
    <w:lvl w:ilvl="6" w:tplc="82D6D47C">
      <w:numFmt w:val="bullet"/>
      <w:lvlText w:val="•"/>
      <w:lvlJc w:val="left"/>
      <w:pPr>
        <w:ind w:left="5839" w:hanging="513"/>
      </w:pPr>
      <w:rPr>
        <w:rFonts w:hint="default"/>
        <w:lang w:val="ru-RU" w:eastAsia="en-US" w:bidi="ar-SA"/>
      </w:rPr>
    </w:lvl>
    <w:lvl w:ilvl="7" w:tplc="147ACA12">
      <w:numFmt w:val="bullet"/>
      <w:lvlText w:val="•"/>
      <w:lvlJc w:val="left"/>
      <w:pPr>
        <w:ind w:left="6789" w:hanging="513"/>
      </w:pPr>
      <w:rPr>
        <w:rFonts w:hint="default"/>
        <w:lang w:val="ru-RU" w:eastAsia="en-US" w:bidi="ar-SA"/>
      </w:rPr>
    </w:lvl>
    <w:lvl w:ilvl="8" w:tplc="CDB07208">
      <w:numFmt w:val="bullet"/>
      <w:lvlText w:val="•"/>
      <w:lvlJc w:val="left"/>
      <w:pPr>
        <w:ind w:left="7739" w:hanging="513"/>
      </w:pPr>
      <w:rPr>
        <w:rFonts w:hint="default"/>
        <w:lang w:val="ru-RU" w:eastAsia="en-US" w:bidi="ar-SA"/>
      </w:rPr>
    </w:lvl>
  </w:abstractNum>
  <w:abstractNum w:abstractNumId="5" w15:restartNumberingAfterBreak="0">
    <w:nsid w:val="418A17E2"/>
    <w:multiLevelType w:val="hybridMultilevel"/>
    <w:tmpl w:val="B73E3A06"/>
    <w:lvl w:ilvl="0" w:tplc="5CC6A794">
      <w:numFmt w:val="bullet"/>
      <w:lvlText w:val="-"/>
      <w:lvlJc w:val="left"/>
      <w:pPr>
        <w:ind w:left="140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20F7CC">
      <w:numFmt w:val="bullet"/>
      <w:lvlText w:val="•"/>
      <w:lvlJc w:val="left"/>
      <w:pPr>
        <w:ind w:left="1089" w:hanging="405"/>
      </w:pPr>
      <w:rPr>
        <w:rFonts w:hint="default"/>
        <w:lang w:val="ru-RU" w:eastAsia="en-US" w:bidi="ar-SA"/>
      </w:rPr>
    </w:lvl>
    <w:lvl w:ilvl="2" w:tplc="006C81DE">
      <w:numFmt w:val="bullet"/>
      <w:lvlText w:val="•"/>
      <w:lvlJc w:val="left"/>
      <w:pPr>
        <w:ind w:left="2039" w:hanging="405"/>
      </w:pPr>
      <w:rPr>
        <w:rFonts w:hint="default"/>
        <w:lang w:val="ru-RU" w:eastAsia="en-US" w:bidi="ar-SA"/>
      </w:rPr>
    </w:lvl>
    <w:lvl w:ilvl="3" w:tplc="B35EC3C8">
      <w:numFmt w:val="bullet"/>
      <w:lvlText w:val="•"/>
      <w:lvlJc w:val="left"/>
      <w:pPr>
        <w:ind w:left="2989" w:hanging="405"/>
      </w:pPr>
      <w:rPr>
        <w:rFonts w:hint="default"/>
        <w:lang w:val="ru-RU" w:eastAsia="en-US" w:bidi="ar-SA"/>
      </w:rPr>
    </w:lvl>
    <w:lvl w:ilvl="4" w:tplc="66D6B152">
      <w:numFmt w:val="bullet"/>
      <w:lvlText w:val="•"/>
      <w:lvlJc w:val="left"/>
      <w:pPr>
        <w:ind w:left="3939" w:hanging="405"/>
      </w:pPr>
      <w:rPr>
        <w:rFonts w:hint="default"/>
        <w:lang w:val="ru-RU" w:eastAsia="en-US" w:bidi="ar-SA"/>
      </w:rPr>
    </w:lvl>
    <w:lvl w:ilvl="5" w:tplc="16B47BFC">
      <w:numFmt w:val="bullet"/>
      <w:lvlText w:val="•"/>
      <w:lvlJc w:val="left"/>
      <w:pPr>
        <w:ind w:left="4889" w:hanging="405"/>
      </w:pPr>
      <w:rPr>
        <w:rFonts w:hint="default"/>
        <w:lang w:val="ru-RU" w:eastAsia="en-US" w:bidi="ar-SA"/>
      </w:rPr>
    </w:lvl>
    <w:lvl w:ilvl="6" w:tplc="F6C4558A">
      <w:numFmt w:val="bullet"/>
      <w:lvlText w:val="•"/>
      <w:lvlJc w:val="left"/>
      <w:pPr>
        <w:ind w:left="5839" w:hanging="405"/>
      </w:pPr>
      <w:rPr>
        <w:rFonts w:hint="default"/>
        <w:lang w:val="ru-RU" w:eastAsia="en-US" w:bidi="ar-SA"/>
      </w:rPr>
    </w:lvl>
    <w:lvl w:ilvl="7" w:tplc="29064A68">
      <w:numFmt w:val="bullet"/>
      <w:lvlText w:val="•"/>
      <w:lvlJc w:val="left"/>
      <w:pPr>
        <w:ind w:left="6789" w:hanging="405"/>
      </w:pPr>
      <w:rPr>
        <w:rFonts w:hint="default"/>
        <w:lang w:val="ru-RU" w:eastAsia="en-US" w:bidi="ar-SA"/>
      </w:rPr>
    </w:lvl>
    <w:lvl w:ilvl="8" w:tplc="DA58184C">
      <w:numFmt w:val="bullet"/>
      <w:lvlText w:val="•"/>
      <w:lvlJc w:val="left"/>
      <w:pPr>
        <w:ind w:left="7739" w:hanging="405"/>
      </w:pPr>
      <w:rPr>
        <w:rFonts w:hint="default"/>
        <w:lang w:val="ru-RU" w:eastAsia="en-US" w:bidi="ar-SA"/>
      </w:rPr>
    </w:lvl>
  </w:abstractNum>
  <w:abstractNum w:abstractNumId="6" w15:restartNumberingAfterBreak="0">
    <w:nsid w:val="442A3C4B"/>
    <w:multiLevelType w:val="hybridMultilevel"/>
    <w:tmpl w:val="91A25E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08B3853"/>
    <w:multiLevelType w:val="hybridMultilevel"/>
    <w:tmpl w:val="57D27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73D32"/>
    <w:multiLevelType w:val="multilevel"/>
    <w:tmpl w:val="C91E40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65DE4104"/>
    <w:multiLevelType w:val="hybridMultilevel"/>
    <w:tmpl w:val="F0E6529C"/>
    <w:lvl w:ilvl="0" w:tplc="A8648EFA">
      <w:start w:val="1"/>
      <w:numFmt w:val="decimal"/>
      <w:lvlText w:val="%1."/>
      <w:lvlJc w:val="left"/>
      <w:pPr>
        <w:ind w:left="140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B8537C">
      <w:numFmt w:val="bullet"/>
      <w:lvlText w:val="•"/>
      <w:lvlJc w:val="left"/>
      <w:pPr>
        <w:ind w:left="1089" w:hanging="710"/>
      </w:pPr>
      <w:rPr>
        <w:rFonts w:hint="default"/>
        <w:lang w:val="ru-RU" w:eastAsia="en-US" w:bidi="ar-SA"/>
      </w:rPr>
    </w:lvl>
    <w:lvl w:ilvl="2" w:tplc="4A7E2E3C">
      <w:numFmt w:val="bullet"/>
      <w:lvlText w:val="•"/>
      <w:lvlJc w:val="left"/>
      <w:pPr>
        <w:ind w:left="2039" w:hanging="710"/>
      </w:pPr>
      <w:rPr>
        <w:rFonts w:hint="default"/>
        <w:lang w:val="ru-RU" w:eastAsia="en-US" w:bidi="ar-SA"/>
      </w:rPr>
    </w:lvl>
    <w:lvl w:ilvl="3" w:tplc="4094EA3C">
      <w:numFmt w:val="bullet"/>
      <w:lvlText w:val="•"/>
      <w:lvlJc w:val="left"/>
      <w:pPr>
        <w:ind w:left="2989" w:hanging="710"/>
      </w:pPr>
      <w:rPr>
        <w:rFonts w:hint="default"/>
        <w:lang w:val="ru-RU" w:eastAsia="en-US" w:bidi="ar-SA"/>
      </w:rPr>
    </w:lvl>
    <w:lvl w:ilvl="4" w:tplc="8B3048B0">
      <w:numFmt w:val="bullet"/>
      <w:lvlText w:val="•"/>
      <w:lvlJc w:val="left"/>
      <w:pPr>
        <w:ind w:left="3939" w:hanging="710"/>
      </w:pPr>
      <w:rPr>
        <w:rFonts w:hint="default"/>
        <w:lang w:val="ru-RU" w:eastAsia="en-US" w:bidi="ar-SA"/>
      </w:rPr>
    </w:lvl>
    <w:lvl w:ilvl="5" w:tplc="E1A88A2E">
      <w:numFmt w:val="bullet"/>
      <w:lvlText w:val="•"/>
      <w:lvlJc w:val="left"/>
      <w:pPr>
        <w:ind w:left="4889" w:hanging="710"/>
      </w:pPr>
      <w:rPr>
        <w:rFonts w:hint="default"/>
        <w:lang w:val="ru-RU" w:eastAsia="en-US" w:bidi="ar-SA"/>
      </w:rPr>
    </w:lvl>
    <w:lvl w:ilvl="6" w:tplc="9FBEA9E8">
      <w:numFmt w:val="bullet"/>
      <w:lvlText w:val="•"/>
      <w:lvlJc w:val="left"/>
      <w:pPr>
        <w:ind w:left="5839" w:hanging="710"/>
      </w:pPr>
      <w:rPr>
        <w:rFonts w:hint="default"/>
        <w:lang w:val="ru-RU" w:eastAsia="en-US" w:bidi="ar-SA"/>
      </w:rPr>
    </w:lvl>
    <w:lvl w:ilvl="7" w:tplc="D8887B5C">
      <w:numFmt w:val="bullet"/>
      <w:lvlText w:val="•"/>
      <w:lvlJc w:val="left"/>
      <w:pPr>
        <w:ind w:left="6789" w:hanging="710"/>
      </w:pPr>
      <w:rPr>
        <w:rFonts w:hint="default"/>
        <w:lang w:val="ru-RU" w:eastAsia="en-US" w:bidi="ar-SA"/>
      </w:rPr>
    </w:lvl>
    <w:lvl w:ilvl="8" w:tplc="1C042E24">
      <w:numFmt w:val="bullet"/>
      <w:lvlText w:val="•"/>
      <w:lvlJc w:val="left"/>
      <w:pPr>
        <w:ind w:left="7739" w:hanging="71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2C4"/>
    <w:rsid w:val="000063CF"/>
    <w:rsid w:val="00006E2A"/>
    <w:rsid w:val="00046D5B"/>
    <w:rsid w:val="00065613"/>
    <w:rsid w:val="000B7295"/>
    <w:rsid w:val="000E4AB1"/>
    <w:rsid w:val="001278EC"/>
    <w:rsid w:val="00150F04"/>
    <w:rsid w:val="001B2521"/>
    <w:rsid w:val="001C3A41"/>
    <w:rsid w:val="001E3BAA"/>
    <w:rsid w:val="001F33A9"/>
    <w:rsid w:val="00265F18"/>
    <w:rsid w:val="00283757"/>
    <w:rsid w:val="002C7107"/>
    <w:rsid w:val="00313554"/>
    <w:rsid w:val="0037237D"/>
    <w:rsid w:val="003A22BD"/>
    <w:rsid w:val="003C035F"/>
    <w:rsid w:val="003F52E8"/>
    <w:rsid w:val="00407C2D"/>
    <w:rsid w:val="004229CA"/>
    <w:rsid w:val="004627F1"/>
    <w:rsid w:val="004C2B31"/>
    <w:rsid w:val="004D4D34"/>
    <w:rsid w:val="004E0F28"/>
    <w:rsid w:val="004F15FE"/>
    <w:rsid w:val="004F441E"/>
    <w:rsid w:val="0054620E"/>
    <w:rsid w:val="00560689"/>
    <w:rsid w:val="00567FD7"/>
    <w:rsid w:val="005C3773"/>
    <w:rsid w:val="0061540D"/>
    <w:rsid w:val="0064763E"/>
    <w:rsid w:val="00674414"/>
    <w:rsid w:val="00682C72"/>
    <w:rsid w:val="006E4E54"/>
    <w:rsid w:val="007161B2"/>
    <w:rsid w:val="00774515"/>
    <w:rsid w:val="007965E0"/>
    <w:rsid w:val="008209FB"/>
    <w:rsid w:val="00872DD2"/>
    <w:rsid w:val="008854D4"/>
    <w:rsid w:val="00900540"/>
    <w:rsid w:val="00983873"/>
    <w:rsid w:val="00992FB2"/>
    <w:rsid w:val="009B19DD"/>
    <w:rsid w:val="00A931C5"/>
    <w:rsid w:val="00AC4D16"/>
    <w:rsid w:val="00B037FF"/>
    <w:rsid w:val="00B07A5A"/>
    <w:rsid w:val="00B2057C"/>
    <w:rsid w:val="00B65707"/>
    <w:rsid w:val="00BE271D"/>
    <w:rsid w:val="00C041A2"/>
    <w:rsid w:val="00C064BE"/>
    <w:rsid w:val="00C1132D"/>
    <w:rsid w:val="00C35D90"/>
    <w:rsid w:val="00C42FB9"/>
    <w:rsid w:val="00C77D77"/>
    <w:rsid w:val="00CE03A0"/>
    <w:rsid w:val="00CE50DE"/>
    <w:rsid w:val="00D14524"/>
    <w:rsid w:val="00D17DCC"/>
    <w:rsid w:val="00D20486"/>
    <w:rsid w:val="00D61316"/>
    <w:rsid w:val="00DD3B19"/>
    <w:rsid w:val="00E326B2"/>
    <w:rsid w:val="00E379F6"/>
    <w:rsid w:val="00EB2717"/>
    <w:rsid w:val="00EC500A"/>
    <w:rsid w:val="00F069F3"/>
    <w:rsid w:val="00F527D2"/>
    <w:rsid w:val="00F63E30"/>
    <w:rsid w:val="00F912D0"/>
    <w:rsid w:val="00FA3FC1"/>
    <w:rsid w:val="00FC0B40"/>
    <w:rsid w:val="00FE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EC728"/>
  <w15:docId w15:val="{E0DC5EF0-1BEE-4C3E-8200-0D7D20E7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Абзац списка1"/>
    <w:basedOn w:val="a"/>
    <w:rsid w:val="00046D5B"/>
    <w:pPr>
      <w:widowControl/>
      <w:suppressAutoHyphens/>
      <w:autoSpaceDE/>
      <w:autoSpaceDN/>
      <w:spacing w:after="160" w:line="360" w:lineRule="auto"/>
      <w:ind w:left="720"/>
      <w:jc w:val="both"/>
    </w:pPr>
    <w:rPr>
      <w:rFonts w:eastAsia="SimSun" w:cs="font407"/>
      <w:sz w:val="28"/>
      <w:lang w:eastAsia="ar-SA"/>
    </w:rPr>
  </w:style>
  <w:style w:type="paragraph" w:customStyle="1" w:styleId="a5">
    <w:name w:val="Стандартный"/>
    <w:basedOn w:val="a"/>
    <w:qFormat/>
    <w:rsid w:val="001278EC"/>
    <w:pPr>
      <w:widowControl/>
      <w:suppressAutoHyphens/>
      <w:autoSpaceDE/>
      <w:autoSpaceDN/>
      <w:spacing w:after="160" w:line="360" w:lineRule="auto"/>
      <w:jc w:val="both"/>
    </w:pPr>
    <w:rPr>
      <w:rFonts w:eastAsia="SimSun" w:cs="font407"/>
      <w:sz w:val="28"/>
      <w:lang w:eastAsia="ar-SA"/>
    </w:rPr>
  </w:style>
  <w:style w:type="character" w:styleId="a6">
    <w:name w:val="Hyperlink"/>
    <w:rsid w:val="00DD3B19"/>
    <w:rPr>
      <w:color w:val="0563C1"/>
      <w:u w:val="single"/>
    </w:rPr>
  </w:style>
  <w:style w:type="paragraph" w:styleId="a7">
    <w:name w:val="Normal (Web)"/>
    <w:basedOn w:val="a"/>
    <w:uiPriority w:val="99"/>
    <w:semiHidden/>
    <w:unhideWhenUsed/>
    <w:rsid w:val="0037237D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C710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710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C71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710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6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2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1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06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7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97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52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1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1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97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9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6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581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83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7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67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388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74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95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04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3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0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3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5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1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93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84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99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83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2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20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1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03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7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43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6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9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24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1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40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8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1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3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2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97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9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9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7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1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0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0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0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5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16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4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6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4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hart" Target="charts/chart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3714138433186885"/>
          <c:y val="4.365079365079369E-2"/>
          <c:w val="0.58262029030331963"/>
          <c:h val="0.6902315335583058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городского населения, млн. чел.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Лист1!$A$2:$A$14</c:f>
              <c:numCache>
                <c:formatCode>General</c:formatCode>
                <c:ptCount val="13"/>
                <c:pt idx="0">
                  <c:v>1926</c:v>
                </c:pt>
                <c:pt idx="1">
                  <c:v>1937</c:v>
                </c:pt>
                <c:pt idx="2">
                  <c:v>1959</c:v>
                </c:pt>
                <c:pt idx="3">
                  <c:v>1989</c:v>
                </c:pt>
                <c:pt idx="4">
                  <c:v>1991</c:v>
                </c:pt>
                <c:pt idx="5">
                  <c:v>2000</c:v>
                </c:pt>
                <c:pt idx="6">
                  <c:v>2010</c:v>
                </c:pt>
                <c:pt idx="7">
                  <c:v>2020</c:v>
                </c:pt>
                <c:pt idx="8">
                  <c:v>2021</c:v>
                </c:pt>
                <c:pt idx="9">
                  <c:v>2022</c:v>
                </c:pt>
                <c:pt idx="10">
                  <c:v>2023</c:v>
                </c:pt>
                <c:pt idx="11">
                  <c:v>2024</c:v>
                </c:pt>
                <c:pt idx="12">
                  <c:v>2025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16.399999999999999</c:v>
                </c:pt>
                <c:pt idx="1">
                  <c:v>36.299999999999997</c:v>
                </c:pt>
                <c:pt idx="2">
                  <c:v>61.1</c:v>
                </c:pt>
                <c:pt idx="3">
                  <c:v>108</c:v>
                </c:pt>
                <c:pt idx="4">
                  <c:v>109.4</c:v>
                </c:pt>
                <c:pt idx="5">
                  <c:v>107.1</c:v>
                </c:pt>
                <c:pt idx="6">
                  <c:v>105.3</c:v>
                </c:pt>
                <c:pt idx="7">
                  <c:v>109.5</c:v>
                </c:pt>
                <c:pt idx="8">
                  <c:v>109.3</c:v>
                </c:pt>
                <c:pt idx="9">
                  <c:v>110</c:v>
                </c:pt>
                <c:pt idx="10">
                  <c:v>109.7</c:v>
                </c:pt>
                <c:pt idx="11">
                  <c:v>109.5</c:v>
                </c:pt>
                <c:pt idx="12">
                  <c:v>109.8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635-4F72-B35F-7BA9648E0C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773824"/>
        <c:axId val="157775360"/>
      </c:line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Доля городскогонаселения, %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Лист1!$A$2:$A$14</c:f>
              <c:numCache>
                <c:formatCode>General</c:formatCode>
                <c:ptCount val="13"/>
                <c:pt idx="0">
                  <c:v>1926</c:v>
                </c:pt>
                <c:pt idx="1">
                  <c:v>1937</c:v>
                </c:pt>
                <c:pt idx="2">
                  <c:v>1959</c:v>
                </c:pt>
                <c:pt idx="3">
                  <c:v>1989</c:v>
                </c:pt>
                <c:pt idx="4">
                  <c:v>1991</c:v>
                </c:pt>
                <c:pt idx="5">
                  <c:v>2000</c:v>
                </c:pt>
                <c:pt idx="6">
                  <c:v>2010</c:v>
                </c:pt>
                <c:pt idx="7">
                  <c:v>2020</c:v>
                </c:pt>
                <c:pt idx="8">
                  <c:v>2021</c:v>
                </c:pt>
                <c:pt idx="9">
                  <c:v>2022</c:v>
                </c:pt>
                <c:pt idx="10">
                  <c:v>2023</c:v>
                </c:pt>
                <c:pt idx="11">
                  <c:v>2024</c:v>
                </c:pt>
                <c:pt idx="12">
                  <c:v>2025</c:v>
                </c:pt>
              </c:numCache>
            </c:numRef>
          </c:cat>
          <c:val>
            <c:numRef>
              <c:f>Лист1!$C$2:$C$14</c:f>
              <c:numCache>
                <c:formatCode>0</c:formatCode>
                <c:ptCount val="13"/>
                <c:pt idx="0">
                  <c:v>18</c:v>
                </c:pt>
                <c:pt idx="1">
                  <c:v>33</c:v>
                </c:pt>
                <c:pt idx="2">
                  <c:v>52</c:v>
                </c:pt>
                <c:pt idx="3">
                  <c:v>73</c:v>
                </c:pt>
                <c:pt idx="4" formatCode="0.00">
                  <c:v>73.790000000000006</c:v>
                </c:pt>
                <c:pt idx="5" formatCode="0.00">
                  <c:v>73.209999999999994</c:v>
                </c:pt>
                <c:pt idx="6" formatCode="0.00">
                  <c:v>73.59</c:v>
                </c:pt>
                <c:pt idx="7" formatCode="0.00">
                  <c:v>74.64</c:v>
                </c:pt>
                <c:pt idx="8" formatCode="0.00">
                  <c:v>74.760000000000005</c:v>
                </c:pt>
                <c:pt idx="9" formatCode="0.00">
                  <c:v>74.83</c:v>
                </c:pt>
                <c:pt idx="10" formatCode="0.00">
                  <c:v>74.930000000000007</c:v>
                </c:pt>
                <c:pt idx="11" formatCode="0.00">
                  <c:v>74.95</c:v>
                </c:pt>
                <c:pt idx="12" formatCode="0.00">
                  <c:v>75.150000000000006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635-4F72-B35F-7BA9648E0C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782400"/>
        <c:axId val="157776512"/>
      </c:lineChart>
      <c:catAx>
        <c:axId val="157773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7775360"/>
        <c:crosses val="autoZero"/>
        <c:auto val="1"/>
        <c:lblAlgn val="ctr"/>
        <c:lblOffset val="100"/>
        <c:noMultiLvlLbl val="0"/>
      </c:catAx>
      <c:valAx>
        <c:axId val="157775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7773824"/>
        <c:crosses val="autoZero"/>
        <c:crossBetween val="between"/>
      </c:valAx>
      <c:valAx>
        <c:axId val="157776512"/>
        <c:scaling>
          <c:orientation val="minMax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7782400"/>
        <c:crosses val="max"/>
        <c:crossBetween val="between"/>
      </c:valAx>
      <c:catAx>
        <c:axId val="1577824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57776512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/>
          <a:lstStyle/>
          <a:p>
            <a:pPr rtl="0">
              <a:defRPr sz="900">
                <a:ln>
                  <a:noFill/>
                </a:ln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801494558403127"/>
          <c:y val="2.7648164349826643E-2"/>
          <c:w val="0.58901661076438139"/>
          <c:h val="0.6902315335583058"/>
        </c:manualLayout>
      </c:layout>
      <c:area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городского населения, млн. чел.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cat>
            <c:numRef>
              <c:f>Лист1!$A$2:$A$11</c:f>
              <c:numCache>
                <c:formatCode>General</c:formatCode>
                <c:ptCount val="10"/>
                <c:pt idx="0">
                  <c:v>1926</c:v>
                </c:pt>
                <c:pt idx="1">
                  <c:v>1959</c:v>
                </c:pt>
                <c:pt idx="2">
                  <c:v>1989</c:v>
                </c:pt>
                <c:pt idx="3">
                  <c:v>1991</c:v>
                </c:pt>
                <c:pt idx="4">
                  <c:v>2000</c:v>
                </c:pt>
                <c:pt idx="5">
                  <c:v>2010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16.399999999999999</c:v>
                </c:pt>
                <c:pt idx="1">
                  <c:v>61.1</c:v>
                </c:pt>
                <c:pt idx="2">
                  <c:v>108</c:v>
                </c:pt>
                <c:pt idx="3">
                  <c:v>109.4</c:v>
                </c:pt>
                <c:pt idx="4">
                  <c:v>107.1</c:v>
                </c:pt>
                <c:pt idx="5">
                  <c:v>105.3</c:v>
                </c:pt>
                <c:pt idx="6">
                  <c:v>109.5</c:v>
                </c:pt>
                <c:pt idx="7">
                  <c:v>109.3</c:v>
                </c:pt>
                <c:pt idx="8">
                  <c:v>110</c:v>
                </c:pt>
                <c:pt idx="9">
                  <c:v>109.7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7F-4D07-81B8-840763E666E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Доля городскогонаселения, %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cat>
            <c:numRef>
              <c:f>Лист1!$A$2:$A$11</c:f>
              <c:numCache>
                <c:formatCode>General</c:formatCode>
                <c:ptCount val="10"/>
                <c:pt idx="0">
                  <c:v>1926</c:v>
                </c:pt>
                <c:pt idx="1">
                  <c:v>1959</c:v>
                </c:pt>
                <c:pt idx="2">
                  <c:v>1989</c:v>
                </c:pt>
                <c:pt idx="3">
                  <c:v>1991</c:v>
                </c:pt>
                <c:pt idx="4">
                  <c:v>2000</c:v>
                </c:pt>
                <c:pt idx="5">
                  <c:v>2010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Лист1!$C$2:$C$11</c:f>
              <c:numCache>
                <c:formatCode>0</c:formatCode>
                <c:ptCount val="10"/>
                <c:pt idx="0">
                  <c:v>18</c:v>
                </c:pt>
                <c:pt idx="1">
                  <c:v>52</c:v>
                </c:pt>
                <c:pt idx="2">
                  <c:v>73</c:v>
                </c:pt>
                <c:pt idx="3" formatCode="0.00">
                  <c:v>73.790000000000006</c:v>
                </c:pt>
                <c:pt idx="4" formatCode="0.00">
                  <c:v>73.209999999999994</c:v>
                </c:pt>
                <c:pt idx="5" formatCode="0.00">
                  <c:v>73.59</c:v>
                </c:pt>
                <c:pt idx="6" formatCode="0.00">
                  <c:v>74.64</c:v>
                </c:pt>
                <c:pt idx="7" formatCode="0.00">
                  <c:v>74.760000000000005</c:v>
                </c:pt>
                <c:pt idx="8" formatCode="0.00">
                  <c:v>74.83</c:v>
                </c:pt>
                <c:pt idx="9" formatCode="0.00">
                  <c:v>74.930000000000007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7F-4D07-81B8-840763E666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4823231"/>
        <c:axId val="234829887"/>
      </c:areaChart>
      <c:lineChart>
        <c:grouping val="stacke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Продолжительность жизни сельского населения, лет</c:v>
                </c:pt>
              </c:strCache>
            </c:strRef>
          </c:tx>
          <c:spPr>
            <a:ln>
              <a:solidFill>
                <a:schemeClr val="accent2">
                  <a:lumMod val="50000"/>
                </a:schemeClr>
              </a:solidFill>
            </a:ln>
          </c:spPr>
          <c:marker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tx1"/>
                </a:solidFill>
              </a:ln>
            </c:spPr>
          </c:marker>
          <c:cat>
            <c:numRef>
              <c:f>Лист1!$A$2:$A$11</c:f>
              <c:numCache>
                <c:formatCode>General</c:formatCode>
                <c:ptCount val="10"/>
                <c:pt idx="0">
                  <c:v>1926</c:v>
                </c:pt>
                <c:pt idx="1">
                  <c:v>1959</c:v>
                </c:pt>
                <c:pt idx="2">
                  <c:v>1989</c:v>
                </c:pt>
                <c:pt idx="3">
                  <c:v>1991</c:v>
                </c:pt>
                <c:pt idx="4">
                  <c:v>2000</c:v>
                </c:pt>
                <c:pt idx="5">
                  <c:v>2010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42.86</c:v>
                </c:pt>
                <c:pt idx="1">
                  <c:v>67.84</c:v>
                </c:pt>
                <c:pt idx="2">
                  <c:v>68.45</c:v>
                </c:pt>
                <c:pt idx="3">
                  <c:v>67.73</c:v>
                </c:pt>
                <c:pt idx="4">
                  <c:v>64.34</c:v>
                </c:pt>
                <c:pt idx="5">
                  <c:v>66.92</c:v>
                </c:pt>
                <c:pt idx="6">
                  <c:v>70.69</c:v>
                </c:pt>
                <c:pt idx="7">
                  <c:v>69.31</c:v>
                </c:pt>
                <c:pt idx="8">
                  <c:v>71.62</c:v>
                </c:pt>
                <c:pt idx="9">
                  <c:v>66.599999999999994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97F-4D07-81B8-840763E666E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Продолжительность жизни городского населения, лет</c:v>
                </c:pt>
              </c:strCache>
            </c:strRef>
          </c:tx>
          <c:spPr>
            <a:ln>
              <a:solidFill>
                <a:schemeClr val="accent4">
                  <a:lumMod val="60000"/>
                  <a:lumOff val="40000"/>
                </a:schemeClr>
              </a:solidFill>
            </a:ln>
          </c:spPr>
          <c:marker>
            <c:spPr>
              <a:solidFill>
                <a:schemeClr val="tx1"/>
              </a:solidFill>
            </c:spPr>
          </c:marker>
          <c:dPt>
            <c:idx val="5"/>
            <c:marker>
              <c:spPr>
                <a:solidFill>
                  <a:schemeClr val="tx1">
                    <a:alpha val="96000"/>
                  </a:schemeClr>
                </a:solidFill>
                <a:ln>
                  <a:solidFill>
                    <a:schemeClr val="accent4">
                      <a:lumMod val="60000"/>
                      <a:lumOff val="40000"/>
                    </a:schemeClr>
                  </a:solidFill>
                </a:ln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A97F-4D07-81B8-840763E666E7}"/>
              </c:ext>
            </c:extLst>
          </c:dPt>
          <c:cat>
            <c:numRef>
              <c:f>Лист1!$A$2:$A$11</c:f>
              <c:numCache>
                <c:formatCode>General</c:formatCode>
                <c:ptCount val="10"/>
                <c:pt idx="0">
                  <c:v>1926</c:v>
                </c:pt>
                <c:pt idx="1">
                  <c:v>1959</c:v>
                </c:pt>
                <c:pt idx="2">
                  <c:v>1989</c:v>
                </c:pt>
                <c:pt idx="3">
                  <c:v>1991</c:v>
                </c:pt>
                <c:pt idx="4">
                  <c:v>2000</c:v>
                </c:pt>
                <c:pt idx="5">
                  <c:v>2010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Лист1!$E$2:$E$11</c:f>
              <c:numCache>
                <c:formatCode>General</c:formatCode>
                <c:ptCount val="10"/>
                <c:pt idx="0">
                  <c:v>43.92</c:v>
                </c:pt>
                <c:pt idx="1">
                  <c:v>67.92</c:v>
                </c:pt>
                <c:pt idx="2">
                  <c:v>69.89</c:v>
                </c:pt>
                <c:pt idx="3">
                  <c:v>69.39</c:v>
                </c:pt>
                <c:pt idx="4">
                  <c:v>65.69</c:v>
                </c:pt>
                <c:pt idx="5">
                  <c:v>69.69</c:v>
                </c:pt>
                <c:pt idx="6">
                  <c:v>71.81</c:v>
                </c:pt>
                <c:pt idx="7">
                  <c:v>70.3</c:v>
                </c:pt>
                <c:pt idx="8">
                  <c:v>67.89</c:v>
                </c:pt>
                <c:pt idx="9">
                  <c:v>71.599999999999994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97F-4D07-81B8-840763E666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773824"/>
        <c:axId val="157775360"/>
      </c:lineChart>
      <c:catAx>
        <c:axId val="157773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7775360"/>
        <c:crosses val="autoZero"/>
        <c:auto val="1"/>
        <c:lblAlgn val="ctr"/>
        <c:lblOffset val="100"/>
        <c:noMultiLvlLbl val="0"/>
      </c:catAx>
      <c:valAx>
        <c:axId val="157775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Численность населения</a:t>
                </a:r>
              </a:p>
            </c:rich>
          </c:tx>
          <c:layout>
            <c:manualLayout>
              <c:xMode val="edge"/>
              <c:yMode val="edge"/>
              <c:x val="0.89586283809660094"/>
              <c:y val="0.23695606949148626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7773824"/>
        <c:crosses val="autoZero"/>
        <c:crossBetween val="between"/>
      </c:valAx>
      <c:valAx>
        <c:axId val="234829887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crossAx val="234823231"/>
        <c:crosses val="max"/>
        <c:crossBetween val="between"/>
      </c:valAx>
      <c:catAx>
        <c:axId val="234823231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34829887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Проживающие в мегаполисах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Лист1!$B$1:$H$1</c:f>
              <c:strCache>
                <c:ptCount val="7"/>
                <c:pt idx="0">
                  <c:v>Реальные риски и угрозы</c:v>
                </c:pt>
                <c:pt idx="1">
                  <c:v>Информационно-динамические нагрузки</c:v>
                </c:pt>
                <c:pt idx="2">
                  <c:v>Социальный краудинг</c:v>
                </c:pt>
                <c:pt idx="3">
                  <c:v>Транспортные проблемы</c:v>
                </c:pt>
                <c:pt idx="4">
                  <c:v>Проблемы ориентации</c:v>
                </c:pt>
                <c:pt idx="5">
                  <c:v>Безразличие</c:v>
                </c:pt>
                <c:pt idx="6">
                  <c:v>Гомогенность визульной среды</c:v>
                </c:pt>
              </c:strCache>
            </c:strRef>
          </c:cat>
          <c:val>
            <c:numRef>
              <c:f>Лист1!$B$2:$H$2</c:f>
              <c:numCache>
                <c:formatCode>General</c:formatCode>
                <c:ptCount val="7"/>
                <c:pt idx="0">
                  <c:v>2.11</c:v>
                </c:pt>
                <c:pt idx="1">
                  <c:v>0.81</c:v>
                </c:pt>
                <c:pt idx="2">
                  <c:v>0.85</c:v>
                </c:pt>
                <c:pt idx="3">
                  <c:v>1.44</c:v>
                </c:pt>
                <c:pt idx="4">
                  <c:v>1.1200000000000001</c:v>
                </c:pt>
                <c:pt idx="5">
                  <c:v>1.81</c:v>
                </c:pt>
                <c:pt idx="6">
                  <c:v>1.1100000000000001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E4-4AF3-89F0-F1E40377CE6E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Проживающие в малых городах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Лист1!$B$1:$H$1</c:f>
              <c:strCache>
                <c:ptCount val="7"/>
                <c:pt idx="0">
                  <c:v>Реальные риски и угрозы</c:v>
                </c:pt>
                <c:pt idx="1">
                  <c:v>Информационно-динамические нагрузки</c:v>
                </c:pt>
                <c:pt idx="2">
                  <c:v>Социальный краудинг</c:v>
                </c:pt>
                <c:pt idx="3">
                  <c:v>Транспортные проблемы</c:v>
                </c:pt>
                <c:pt idx="4">
                  <c:v>Проблемы ориентации</c:v>
                </c:pt>
                <c:pt idx="5">
                  <c:v>Безразличие</c:v>
                </c:pt>
                <c:pt idx="6">
                  <c:v>Гомогенность визульной среды</c:v>
                </c:pt>
              </c:strCache>
            </c:strRef>
          </c:cat>
          <c:val>
            <c:numRef>
              <c:f>Лист1!$B$3:$H$3</c:f>
              <c:numCache>
                <c:formatCode>General</c:formatCode>
                <c:ptCount val="7"/>
                <c:pt idx="0">
                  <c:v>2.4</c:v>
                </c:pt>
                <c:pt idx="1">
                  <c:v>1.29</c:v>
                </c:pt>
                <c:pt idx="2">
                  <c:v>1.3</c:v>
                </c:pt>
                <c:pt idx="3">
                  <c:v>1.79</c:v>
                </c:pt>
                <c:pt idx="4">
                  <c:v>1.61</c:v>
                </c:pt>
                <c:pt idx="5">
                  <c:v>1.72</c:v>
                </c:pt>
                <c:pt idx="6">
                  <c:v>1.49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E4-4AF3-89F0-F1E40377CE6E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Проживающие в сельской местности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Лист1!$B$1:$H$1</c:f>
              <c:strCache>
                <c:ptCount val="7"/>
                <c:pt idx="0">
                  <c:v>Реальные риски и угрозы</c:v>
                </c:pt>
                <c:pt idx="1">
                  <c:v>Информационно-динамические нагрузки</c:v>
                </c:pt>
                <c:pt idx="2">
                  <c:v>Социальный краудинг</c:v>
                </c:pt>
                <c:pt idx="3">
                  <c:v>Транспортные проблемы</c:v>
                </c:pt>
                <c:pt idx="4">
                  <c:v>Проблемы ориентации</c:v>
                </c:pt>
                <c:pt idx="5">
                  <c:v>Безразличие</c:v>
                </c:pt>
                <c:pt idx="6">
                  <c:v>Гомогенность визульной среды</c:v>
                </c:pt>
              </c:strCache>
            </c:strRef>
          </c:cat>
          <c:val>
            <c:numRef>
              <c:f>Лист1!$B$4:$H$4</c:f>
              <c:numCache>
                <c:formatCode>General</c:formatCode>
                <c:ptCount val="7"/>
                <c:pt idx="0">
                  <c:v>2.6</c:v>
                </c:pt>
                <c:pt idx="1">
                  <c:v>1.4</c:v>
                </c:pt>
                <c:pt idx="2">
                  <c:v>1.25</c:v>
                </c:pt>
                <c:pt idx="3">
                  <c:v>1.98</c:v>
                </c:pt>
                <c:pt idx="4">
                  <c:v>1.75</c:v>
                </c:pt>
                <c:pt idx="5">
                  <c:v>1.72</c:v>
                </c:pt>
                <c:pt idx="6">
                  <c:v>1.48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9E4-4AF3-89F0-F1E40377CE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32354511"/>
        <c:axId val="232364495"/>
      </c:barChart>
      <c:catAx>
        <c:axId val="232354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2364495"/>
        <c:crosses val="autoZero"/>
        <c:auto val="1"/>
        <c:lblAlgn val="ctr"/>
        <c:lblOffset val="100"/>
        <c:noMultiLvlLbl val="0"/>
      </c:catAx>
      <c:valAx>
        <c:axId val="232364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2354511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0.27275</cdr:x>
      <cdr:y>0.18022</cdr:y>
    </cdr:from>
    <cdr:to>
      <cdr:x>0.31427</cdr:x>
      <cdr:y>0.62524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 rot="16200000">
          <a:off x="925336" y="1357606"/>
          <a:ext cx="1636468" cy="246669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2500</Words>
  <Characters>14254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П</dc:creator>
  <cp:lastModifiedBy>Тамерлан Жумашев</cp:lastModifiedBy>
  <cp:revision>3</cp:revision>
  <dcterms:created xsi:type="dcterms:W3CDTF">2026-06-24T08:26:00Z</dcterms:created>
  <dcterms:modified xsi:type="dcterms:W3CDTF">2026-06-25T14:07:00Z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2025-06-17T00:00:00Z</vt:filetime>
  </property>
  <property fmtid="{D5CDD505-2E9C-101B-9397-08002B2CF9AE}" pid="5" name="Producer">
    <vt:lpwstr>ABBYY FineReader 15</vt:lpwstr>
  </property>
</Properties>
</file>