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F712" w14:textId="00606133" w:rsidR="00C82821" w:rsidRPr="004E339B" w:rsidRDefault="00C82821" w:rsidP="00DE13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МИНОБРНАУКИ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</w:p>
    <w:p w14:paraId="6AA71B78" w14:textId="46331446" w:rsidR="00C82821" w:rsidRDefault="00C82821" w:rsidP="008720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высшего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14:paraId="27D5B1B2" w14:textId="0A23C110" w:rsidR="00C82821" w:rsidRPr="0087206D" w:rsidRDefault="00C82821" w:rsidP="00872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206D">
        <w:rPr>
          <w:rFonts w:ascii="Times New Roman" w:hAnsi="Times New Roman" w:cs="Times New Roman"/>
          <w:b/>
          <w:sz w:val="26"/>
          <w:szCs w:val="26"/>
        </w:rPr>
        <w:t>«САРАТОВСКИЙ</w:t>
      </w:r>
      <w:r w:rsidR="00941C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06D">
        <w:rPr>
          <w:rFonts w:ascii="Times New Roman" w:hAnsi="Times New Roman" w:cs="Times New Roman"/>
          <w:b/>
          <w:sz w:val="26"/>
          <w:szCs w:val="26"/>
        </w:rPr>
        <w:t>НАЦИОНАЛЬНЫЙ</w:t>
      </w:r>
      <w:r w:rsidR="00941C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06D">
        <w:rPr>
          <w:rFonts w:ascii="Times New Roman" w:hAnsi="Times New Roman" w:cs="Times New Roman"/>
          <w:b/>
          <w:sz w:val="26"/>
          <w:szCs w:val="26"/>
        </w:rPr>
        <w:t>ИССЛЕДОВАТЕЛЬСКИЙ</w:t>
      </w:r>
      <w:r w:rsidR="00941C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06D">
        <w:rPr>
          <w:rFonts w:ascii="Times New Roman" w:hAnsi="Times New Roman" w:cs="Times New Roman"/>
          <w:b/>
          <w:sz w:val="26"/>
          <w:szCs w:val="26"/>
        </w:rPr>
        <w:t>ГОСУДАРСТВЕННЫЙ</w:t>
      </w:r>
      <w:r w:rsidR="00941C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06D">
        <w:rPr>
          <w:rFonts w:ascii="Times New Roman" w:hAnsi="Times New Roman" w:cs="Times New Roman"/>
          <w:b/>
          <w:sz w:val="26"/>
          <w:szCs w:val="26"/>
        </w:rPr>
        <w:t>УНИВЕРСИТЕТ</w:t>
      </w:r>
      <w:r w:rsidR="00941C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06D">
        <w:rPr>
          <w:rFonts w:ascii="Times New Roman" w:hAnsi="Times New Roman" w:cs="Times New Roman"/>
          <w:b/>
          <w:sz w:val="26"/>
          <w:szCs w:val="26"/>
        </w:rPr>
        <w:t>ИМЕНИ</w:t>
      </w:r>
      <w:r w:rsidR="00941C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06D">
        <w:rPr>
          <w:rFonts w:ascii="Times New Roman" w:hAnsi="Times New Roman" w:cs="Times New Roman"/>
          <w:b/>
          <w:sz w:val="26"/>
          <w:szCs w:val="26"/>
        </w:rPr>
        <w:t>Н.Г.ЧЕРНЫШЕВСКОГО»</w:t>
      </w:r>
    </w:p>
    <w:p w14:paraId="4C0ED11B" w14:textId="77777777" w:rsidR="00C82821" w:rsidRDefault="00C82821" w:rsidP="008720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78D1AC" w14:textId="77777777" w:rsidR="00DE1322" w:rsidRDefault="00DE1322" w:rsidP="008720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109DA9" w14:textId="40F71954" w:rsidR="00C82821" w:rsidRPr="003C7242" w:rsidRDefault="00B13CEF" w:rsidP="008720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7242">
        <w:rPr>
          <w:rFonts w:ascii="Times New Roman" w:hAnsi="Times New Roman"/>
          <w:sz w:val="28"/>
          <w:szCs w:val="28"/>
        </w:rPr>
        <w:t>Кафедра</w:t>
      </w:r>
      <w:r w:rsidR="00941C92">
        <w:rPr>
          <w:rFonts w:ascii="Times New Roman" w:hAnsi="Times New Roman"/>
          <w:sz w:val="28"/>
          <w:szCs w:val="28"/>
        </w:rPr>
        <w:t xml:space="preserve"> </w:t>
      </w:r>
      <w:r w:rsidR="003C7242" w:rsidRPr="003C7242">
        <w:rPr>
          <w:rFonts w:ascii="Times New Roman" w:hAnsi="Times New Roman"/>
          <w:sz w:val="28"/>
          <w:szCs w:val="28"/>
        </w:rPr>
        <w:t>экономической</w:t>
      </w:r>
      <w:r w:rsidR="00941C92">
        <w:rPr>
          <w:rFonts w:ascii="Times New Roman" w:hAnsi="Times New Roman"/>
          <w:sz w:val="28"/>
          <w:szCs w:val="28"/>
        </w:rPr>
        <w:t xml:space="preserve"> </w:t>
      </w:r>
      <w:r w:rsidR="003C7242" w:rsidRPr="003C7242">
        <w:rPr>
          <w:rFonts w:ascii="Times New Roman" w:hAnsi="Times New Roman"/>
          <w:sz w:val="28"/>
          <w:szCs w:val="28"/>
        </w:rPr>
        <w:t>и</w:t>
      </w:r>
      <w:r w:rsidR="00941C92">
        <w:rPr>
          <w:rFonts w:ascii="Times New Roman" w:hAnsi="Times New Roman"/>
          <w:sz w:val="28"/>
          <w:szCs w:val="28"/>
        </w:rPr>
        <w:t xml:space="preserve"> </w:t>
      </w:r>
      <w:r w:rsidR="003C7242" w:rsidRPr="003C7242">
        <w:rPr>
          <w:rFonts w:ascii="Times New Roman" w:hAnsi="Times New Roman"/>
          <w:sz w:val="28"/>
          <w:szCs w:val="28"/>
        </w:rPr>
        <w:t>социальной</w:t>
      </w:r>
      <w:r w:rsidR="00941C92">
        <w:rPr>
          <w:rFonts w:ascii="Times New Roman" w:hAnsi="Times New Roman"/>
          <w:sz w:val="28"/>
          <w:szCs w:val="28"/>
        </w:rPr>
        <w:t xml:space="preserve"> </w:t>
      </w:r>
      <w:r w:rsidR="003C7242" w:rsidRPr="003C7242">
        <w:rPr>
          <w:rFonts w:ascii="Times New Roman" w:hAnsi="Times New Roman"/>
          <w:sz w:val="28"/>
          <w:szCs w:val="28"/>
        </w:rPr>
        <w:t>географии</w:t>
      </w:r>
    </w:p>
    <w:p w14:paraId="5D7D1EB4" w14:textId="77777777" w:rsidR="00DE1322" w:rsidRDefault="00DE1322" w:rsidP="008720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0FD614" w14:textId="77777777" w:rsidR="0087206D" w:rsidRPr="0087206D" w:rsidRDefault="0087206D" w:rsidP="008720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948C51" w14:textId="76A0A0FD" w:rsidR="00DE1322" w:rsidRDefault="00633050" w:rsidP="00C41E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Планировочная стру</w:t>
      </w:r>
      <w:r w:rsidR="00727B11">
        <w:rPr>
          <w:rFonts w:ascii="Times New Roman" w:eastAsia="Times New Roman" w:hAnsi="Times New Roman" w:cs="Times New Roman"/>
          <w:b/>
          <w:sz w:val="28"/>
          <w:szCs w:val="28"/>
        </w:rPr>
        <w:t>ктура и функциональная трансформация районов Санкт-Петербурга</w:t>
      </w:r>
    </w:p>
    <w:p w14:paraId="1453F731" w14:textId="77777777" w:rsidR="008E7B77" w:rsidRPr="00B13CEF" w:rsidRDefault="008E7B77" w:rsidP="00C41E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D7CB1A" w14:textId="77777777" w:rsidR="00DE1322" w:rsidRPr="00DE1322" w:rsidRDefault="00DE1322" w:rsidP="008720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978FD1" w14:textId="459B77D5" w:rsidR="00DE1322" w:rsidRPr="00D70466" w:rsidRDefault="00B13CEF" w:rsidP="008720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0466">
        <w:rPr>
          <w:rFonts w:ascii="Times New Roman" w:eastAsia="Times New Roman" w:hAnsi="Times New Roman" w:cs="Times New Roman"/>
          <w:sz w:val="28"/>
          <w:szCs w:val="28"/>
        </w:rPr>
        <w:t>АВТОРЕФЕРАТ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466">
        <w:rPr>
          <w:rFonts w:ascii="Times New Roman" w:eastAsia="Times New Roman" w:hAnsi="Times New Roman" w:cs="Times New Roman"/>
          <w:sz w:val="28"/>
          <w:szCs w:val="28"/>
        </w:rPr>
        <w:t>БАКАЛАВРСКОЙ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466">
        <w:rPr>
          <w:rFonts w:ascii="Times New Roman" w:eastAsia="Times New Roman" w:hAnsi="Times New Roman" w:cs="Times New Roman"/>
          <w:sz w:val="28"/>
          <w:szCs w:val="28"/>
        </w:rPr>
        <w:t>РАБОТЫ</w:t>
      </w:r>
    </w:p>
    <w:p w14:paraId="29752A01" w14:textId="77777777" w:rsidR="00DE1322" w:rsidRPr="00DE1322" w:rsidRDefault="00DE1322" w:rsidP="00DE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D9437B" w14:textId="77777777" w:rsidR="00DE1322" w:rsidRPr="00DE1322" w:rsidRDefault="00DE1322" w:rsidP="00DE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FE745D" w14:textId="212AE942" w:rsidR="00B13CEF" w:rsidRDefault="00B13CEF" w:rsidP="00B13C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</w:t>
      </w:r>
      <w:r w:rsidR="004D553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>4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941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курса</w:t>
      </w:r>
      <w:r w:rsidR="00941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>42</w:t>
      </w:r>
      <w:r w:rsidR="00734485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941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группы</w:t>
      </w:r>
    </w:p>
    <w:p w14:paraId="1FC2F3D8" w14:textId="14D81C66" w:rsidR="00B13CEF" w:rsidRDefault="00B13CEF" w:rsidP="00B13C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направления</w:t>
      </w:r>
      <w:r w:rsidR="00941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>05.03.02</w:t>
      </w:r>
      <w:r w:rsidR="00941C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География</w:t>
      </w:r>
      <w:r w:rsidR="00941C9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14:paraId="15117A11" w14:textId="6B21AEA9" w:rsidR="00B13CEF" w:rsidRDefault="00B13CEF" w:rsidP="00B13C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>географического</w:t>
      </w:r>
      <w:r w:rsidR="00941C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факультета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5A84946C" w14:textId="72311A34" w:rsidR="00B13CEF" w:rsidRDefault="00B13CEF" w:rsidP="00B13C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727B11">
        <w:rPr>
          <w:rFonts w:ascii="Times New Roman" w:hAnsi="Times New Roman" w:cs="Times New Roman"/>
          <w:color w:val="000000"/>
          <w:sz w:val="28"/>
          <w:szCs w:val="28"/>
          <w:u w:val="single"/>
        </w:rPr>
        <w:t>Шамырадова Сердара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A3792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2B3EE08E" w14:textId="77777777" w:rsidR="00DE1322" w:rsidRPr="00DE1322" w:rsidRDefault="00DE1322" w:rsidP="00DE13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3981F4" w14:textId="77777777" w:rsidR="00DE1322" w:rsidRPr="00DE1322" w:rsidRDefault="00DE1322" w:rsidP="00DE13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1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924"/>
        <w:gridCol w:w="283"/>
        <w:gridCol w:w="2398"/>
        <w:gridCol w:w="283"/>
        <w:gridCol w:w="2930"/>
      </w:tblGrid>
      <w:tr w:rsidR="00B13CEF" w14:paraId="1B3DF545" w14:textId="77777777" w:rsidTr="0043513E">
        <w:trPr>
          <w:trHeight w:val="15"/>
        </w:trPr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B235E" w14:textId="70A2DBD1" w:rsidR="00B13CEF" w:rsidRDefault="00B13CEF" w:rsidP="00B13CEF">
            <w:pPr>
              <w:jc w:val="both"/>
            </w:pPr>
            <w:r>
              <w:rPr>
                <w:sz w:val="28"/>
                <w:szCs w:val="28"/>
              </w:rPr>
              <w:t>Научный</w:t>
            </w:r>
            <w:r w:rsidR="00941C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889B2" w14:textId="77777777" w:rsidR="00B13CEF" w:rsidRDefault="00B13CEF" w:rsidP="00B13CEF"/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71C26" w14:textId="77777777" w:rsidR="00B13CEF" w:rsidRDefault="00B13CEF" w:rsidP="00B13CE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FB746" w14:textId="77777777" w:rsidR="00B13CEF" w:rsidRDefault="00B13CEF" w:rsidP="00B13CEF"/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6BE44" w14:textId="77777777" w:rsidR="00B13CEF" w:rsidRDefault="00B13CEF" w:rsidP="00B13CEF"/>
        </w:tc>
      </w:tr>
      <w:tr w:rsidR="00A37929" w14:paraId="1D095D9A" w14:textId="77777777" w:rsidTr="0043513E">
        <w:trPr>
          <w:trHeight w:val="15"/>
        </w:trPr>
        <w:tc>
          <w:tcPr>
            <w:tcW w:w="3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7253E" w14:textId="2AE039DF" w:rsidR="00A37929" w:rsidRDefault="00A37929" w:rsidP="006E7CA7">
            <w:pPr>
              <w:jc w:val="both"/>
            </w:pPr>
            <w:r w:rsidRPr="00A37929">
              <w:rPr>
                <w:sz w:val="28"/>
                <w:szCs w:val="24"/>
              </w:rPr>
              <w:t>зав.</w:t>
            </w:r>
            <w:r w:rsidR="00941C92">
              <w:rPr>
                <w:sz w:val="28"/>
                <w:szCs w:val="24"/>
              </w:rPr>
              <w:t xml:space="preserve"> </w:t>
            </w:r>
            <w:r w:rsidRPr="00A37929">
              <w:rPr>
                <w:sz w:val="28"/>
                <w:szCs w:val="24"/>
              </w:rPr>
              <w:t>кафедрой,</w:t>
            </w:r>
            <w:r w:rsidR="00941C92">
              <w:rPr>
                <w:sz w:val="28"/>
                <w:szCs w:val="24"/>
              </w:rPr>
              <w:t xml:space="preserve"> </w:t>
            </w:r>
            <w:r w:rsidRPr="00A37929">
              <w:rPr>
                <w:sz w:val="28"/>
                <w:szCs w:val="24"/>
              </w:rPr>
              <w:t>к.г.н.,</w:t>
            </w:r>
            <w:r w:rsidR="00941C92">
              <w:rPr>
                <w:sz w:val="28"/>
                <w:szCs w:val="24"/>
              </w:rPr>
              <w:t xml:space="preserve"> </w:t>
            </w:r>
            <w:r w:rsidRPr="00A37929">
              <w:rPr>
                <w:sz w:val="28"/>
                <w:szCs w:val="24"/>
              </w:rPr>
              <w:t>доцент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C98CF" w14:textId="77777777" w:rsidR="00A37929" w:rsidRDefault="00A37929" w:rsidP="006E7CA7"/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F1C82" w14:textId="77777777" w:rsidR="00A37929" w:rsidRDefault="00A37929" w:rsidP="006E7CA7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582DD" w14:textId="77777777" w:rsidR="00A37929" w:rsidRDefault="00A37929" w:rsidP="006E7CA7"/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A37BE" w14:textId="14587051" w:rsidR="00A37929" w:rsidRPr="002D4146" w:rsidRDefault="00A37929" w:rsidP="00727B11">
            <w:pPr>
              <w:jc w:val="center"/>
            </w:pPr>
            <w:r w:rsidRPr="00921294">
              <w:rPr>
                <w:sz w:val="28"/>
                <w:szCs w:val="28"/>
              </w:rPr>
              <w:t>А.В.</w:t>
            </w:r>
            <w:r w:rsidR="00941C92">
              <w:rPr>
                <w:sz w:val="28"/>
                <w:szCs w:val="28"/>
              </w:rPr>
              <w:t xml:space="preserve"> </w:t>
            </w:r>
            <w:r w:rsidRPr="00921294">
              <w:rPr>
                <w:sz w:val="28"/>
                <w:szCs w:val="28"/>
              </w:rPr>
              <w:t>Затонская</w:t>
            </w:r>
          </w:p>
        </w:tc>
      </w:tr>
      <w:tr w:rsidR="00B13CEF" w14:paraId="17D5D344" w14:textId="77777777" w:rsidTr="00B13CEF">
        <w:trPr>
          <w:trHeight w:val="27"/>
        </w:trPr>
        <w:tc>
          <w:tcPr>
            <w:tcW w:w="3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88DCD" w14:textId="77777777" w:rsidR="00B13CEF" w:rsidRDefault="00B13CEF" w:rsidP="00B13CE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4B56E" w14:textId="77777777" w:rsidR="00B13CEF" w:rsidRDefault="00B13CEF" w:rsidP="00B13CEF"/>
        </w:tc>
        <w:tc>
          <w:tcPr>
            <w:tcW w:w="23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1337F" w14:textId="77777777" w:rsidR="00B13CEF" w:rsidRDefault="00B13CEF" w:rsidP="00B13CE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1769C" w14:textId="77777777" w:rsidR="00B13CEF" w:rsidRDefault="00B13CEF" w:rsidP="00B13CEF"/>
        </w:tc>
        <w:tc>
          <w:tcPr>
            <w:tcW w:w="29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038F6" w14:textId="77777777" w:rsidR="00B13CEF" w:rsidRDefault="00B13CEF" w:rsidP="00B13CEF"/>
        </w:tc>
      </w:tr>
      <w:tr w:rsidR="00B13CEF" w14:paraId="066FBA38" w14:textId="77777777" w:rsidTr="0043513E">
        <w:trPr>
          <w:trHeight w:val="15"/>
        </w:trPr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69D64" w14:textId="7B23EF07" w:rsidR="00B13CEF" w:rsidRDefault="00B13CEF" w:rsidP="00B13CEF">
            <w:pPr>
              <w:jc w:val="both"/>
            </w:pPr>
            <w:r>
              <w:rPr>
                <w:sz w:val="28"/>
                <w:szCs w:val="28"/>
              </w:rPr>
              <w:t>Зав.</w:t>
            </w:r>
            <w:r w:rsidR="00941C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кафедрой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0C175" w14:textId="77777777" w:rsidR="00B13CEF" w:rsidRDefault="00B13CEF" w:rsidP="00B13CEF"/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A8992" w14:textId="77777777" w:rsidR="00B13CEF" w:rsidRDefault="00B13CEF" w:rsidP="00B13CE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8E7E" w14:textId="77777777" w:rsidR="00B13CEF" w:rsidRDefault="00B13CEF" w:rsidP="00B13CEF"/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33330" w14:textId="77777777" w:rsidR="00B13CEF" w:rsidRDefault="00B13CEF" w:rsidP="00B13CEF"/>
        </w:tc>
      </w:tr>
      <w:tr w:rsidR="00A37929" w14:paraId="48A91381" w14:textId="77777777" w:rsidTr="0043513E">
        <w:trPr>
          <w:trHeight w:val="15"/>
        </w:trPr>
        <w:tc>
          <w:tcPr>
            <w:tcW w:w="3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79A8A" w14:textId="0E871F30" w:rsidR="00A37929" w:rsidRDefault="00A37929" w:rsidP="00734485">
            <w:pPr>
              <w:jc w:val="both"/>
            </w:pPr>
            <w:r w:rsidRPr="00EF31A2">
              <w:rPr>
                <w:rFonts w:eastAsia="Times New Roman"/>
                <w:sz w:val="28"/>
              </w:rPr>
              <w:t>к.г.н.,</w:t>
            </w:r>
            <w:r w:rsidR="00941C92">
              <w:rPr>
                <w:rFonts w:eastAsia="Times New Roman"/>
                <w:sz w:val="28"/>
              </w:rPr>
              <w:t xml:space="preserve"> </w:t>
            </w:r>
            <w:r w:rsidRPr="00EF31A2">
              <w:rPr>
                <w:rFonts w:eastAsia="Times New Roman"/>
                <w:sz w:val="28"/>
              </w:rPr>
              <w:t>доцент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04957" w14:textId="77777777" w:rsidR="00A37929" w:rsidRDefault="00A37929" w:rsidP="00734485"/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A8B0F" w14:textId="77777777" w:rsidR="00A37929" w:rsidRDefault="00A37929" w:rsidP="0073448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5B357" w14:textId="77777777" w:rsidR="00A37929" w:rsidRDefault="00A37929" w:rsidP="00734485"/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DD1DE" w14:textId="2EE5FD12" w:rsidR="00A37929" w:rsidRDefault="00A37929" w:rsidP="00727B11">
            <w:pPr>
              <w:jc w:val="center"/>
            </w:pPr>
            <w:r w:rsidRPr="00921294">
              <w:rPr>
                <w:sz w:val="28"/>
                <w:szCs w:val="28"/>
              </w:rPr>
              <w:t>А.В.</w:t>
            </w:r>
            <w:r w:rsidR="00941C92">
              <w:rPr>
                <w:sz w:val="28"/>
                <w:szCs w:val="28"/>
              </w:rPr>
              <w:t xml:space="preserve"> </w:t>
            </w:r>
            <w:r w:rsidRPr="00921294">
              <w:rPr>
                <w:sz w:val="28"/>
                <w:szCs w:val="28"/>
              </w:rPr>
              <w:t>Затонская</w:t>
            </w:r>
          </w:p>
        </w:tc>
      </w:tr>
      <w:tr w:rsidR="00734485" w14:paraId="34148DCB" w14:textId="77777777" w:rsidTr="00B13CEF">
        <w:trPr>
          <w:trHeight w:val="27"/>
        </w:trPr>
        <w:tc>
          <w:tcPr>
            <w:tcW w:w="3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E1E66" w14:textId="77777777" w:rsidR="00734485" w:rsidRDefault="00734485" w:rsidP="0073448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0DD0F" w14:textId="77777777" w:rsidR="00734485" w:rsidRDefault="00734485" w:rsidP="00734485"/>
        </w:tc>
        <w:tc>
          <w:tcPr>
            <w:tcW w:w="23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D7684" w14:textId="77777777" w:rsidR="00734485" w:rsidRDefault="00734485" w:rsidP="0073448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89FA3" w14:textId="77777777" w:rsidR="00734485" w:rsidRDefault="00734485" w:rsidP="00734485"/>
        </w:tc>
        <w:tc>
          <w:tcPr>
            <w:tcW w:w="29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10975" w14:textId="77777777" w:rsidR="00734485" w:rsidRDefault="00734485" w:rsidP="00734485"/>
        </w:tc>
      </w:tr>
    </w:tbl>
    <w:p w14:paraId="139078BE" w14:textId="77777777" w:rsidR="00DE1322" w:rsidRPr="00DE1322" w:rsidRDefault="00DE1322" w:rsidP="00DE13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74DC41" w14:textId="77777777" w:rsidR="00DE1322" w:rsidRPr="00DE1322" w:rsidRDefault="00DE1322" w:rsidP="00DE13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326B2D" w14:textId="1E986AEA" w:rsidR="00C93D0F" w:rsidRDefault="00DE1322" w:rsidP="00C93D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322">
        <w:rPr>
          <w:rFonts w:ascii="Times New Roman" w:eastAsia="Times New Roman" w:hAnsi="Times New Roman" w:cs="Times New Roman"/>
          <w:sz w:val="28"/>
          <w:szCs w:val="28"/>
        </w:rPr>
        <w:t>Саратов</w:t>
      </w:r>
      <w:r w:rsidR="00941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32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41E72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6C19C540" w14:textId="77777777" w:rsidR="00727B11" w:rsidRDefault="00C82821" w:rsidP="00727B1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27B11" w:rsidRPr="00727B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Введение. </w:t>
      </w:r>
      <w:r w:rsidR="00727B11" w:rsidRPr="00727B11">
        <w:rPr>
          <w:rFonts w:ascii="Times New Roman" w:hAnsi="Times New Roman" w:cs="Times New Roman"/>
          <w:bCs/>
          <w:sz w:val="28"/>
          <w:szCs w:val="28"/>
        </w:rPr>
        <w:t xml:space="preserve">Санкт-Петербург представляет собой уникальный исторический мегаполис с трёхвековой историей градостроительного развития, планировочная структура которого сочетает регулярную застройку имперского периода, советскую микрорайонную архитектуру и современные жилые комплексы. Актуальность темы обусловлена устойчивой тенденцией к расширению застройки на периферию при сохранении исторического центра в статусе культурного ядра, что формирует специфическую конфигурацию пространственного развития и выявляет проблемы пространственного неравенства районов. Целью данной работы является выявление закономерностей развития планировочной структуры Санкт-Петербурга и анализ факторов пространственного неравенства его районов. Для достижения поставленной цели решались следующие задачи: </w:t>
      </w:r>
    </w:p>
    <w:p w14:paraId="2C64532B" w14:textId="77777777" w:rsidR="00727B11" w:rsidRDefault="00727B11" w:rsidP="00727B1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B11">
        <w:rPr>
          <w:rFonts w:ascii="Times New Roman" w:hAnsi="Times New Roman" w:cs="Times New Roman"/>
          <w:bCs/>
          <w:sz w:val="28"/>
          <w:szCs w:val="28"/>
        </w:rPr>
        <w:t xml:space="preserve">1) систематизировать теоретические подходы к понятию планировочной структуры города; </w:t>
      </w:r>
    </w:p>
    <w:p w14:paraId="2477AB43" w14:textId="77777777" w:rsidR="00727B11" w:rsidRDefault="00727B11" w:rsidP="00727B1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B11">
        <w:rPr>
          <w:rFonts w:ascii="Times New Roman" w:hAnsi="Times New Roman" w:cs="Times New Roman"/>
          <w:bCs/>
          <w:sz w:val="28"/>
          <w:szCs w:val="28"/>
        </w:rPr>
        <w:t>2) рассмотреть этапы исторической эволюции планировочной структуры Санкт-Петербурга;</w:t>
      </w:r>
    </w:p>
    <w:p w14:paraId="5B1162AD" w14:textId="77777777" w:rsidR="00727B11" w:rsidRDefault="00727B11" w:rsidP="00727B1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B11">
        <w:rPr>
          <w:rFonts w:ascii="Times New Roman" w:hAnsi="Times New Roman" w:cs="Times New Roman"/>
          <w:bCs/>
          <w:sz w:val="28"/>
          <w:szCs w:val="28"/>
        </w:rPr>
        <w:t xml:space="preserve">3) провести сравнительный анализ социально-экономических различий контрастных районов города; </w:t>
      </w:r>
    </w:p>
    <w:p w14:paraId="6571158A" w14:textId="77777777" w:rsidR="00727B11" w:rsidRDefault="00727B11" w:rsidP="00727B1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B11">
        <w:rPr>
          <w:rFonts w:ascii="Times New Roman" w:hAnsi="Times New Roman" w:cs="Times New Roman"/>
          <w:bCs/>
          <w:sz w:val="28"/>
          <w:szCs w:val="28"/>
        </w:rPr>
        <w:t>4) разработать предложения по снижению пространственного неравенства.</w:t>
      </w:r>
    </w:p>
    <w:p w14:paraId="650B2660" w14:textId="30A92EB1" w:rsidR="00727B11" w:rsidRPr="00727B11" w:rsidRDefault="00727B11" w:rsidP="00727B1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B11">
        <w:rPr>
          <w:rFonts w:ascii="Times New Roman" w:hAnsi="Times New Roman" w:cs="Times New Roman"/>
          <w:bCs/>
          <w:sz w:val="28"/>
          <w:szCs w:val="28"/>
        </w:rPr>
        <w:t>В работе использованы научные статьи, монографии по урбанистике и градостроительству, статистические данные Петростата, нормативные документы Комитета по градостроительству и архитектуре Санкт-Петербурга, а также картографические материалы. Выпускная квалификационная работа состоит из введения, трех разделов, заключения, списка использованных источников и приложений. Первый раздел посвящен теоретическим основам планировочной структуры и пространственного неравенства. Второй раздел описывает эволюцию и постсоветскую трансформацию планировочной структуры Санкт-Петербурга. Третий раздел содержит сравнительный анализ пространственного неравенства контрастных районов и предложения по его снижению.</w:t>
      </w:r>
      <w:r w:rsidRPr="00727B1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82CD8DB" w14:textId="6F9FEB1A" w:rsidR="00C82821" w:rsidRDefault="00C82821" w:rsidP="00727B1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Основное</w:t>
      </w:r>
      <w:r w:rsidR="00941C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  <w:r w:rsidR="00941C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работы.</w:t>
      </w:r>
    </w:p>
    <w:p w14:paraId="5FA149C1" w14:textId="77777777" w:rsidR="00727B11" w:rsidRPr="00727B11" w:rsidRDefault="00727B11" w:rsidP="00A7431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7B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Теоретические основы планировочной структуры города и пространственного неравенства. </w:t>
      </w:r>
      <w:r w:rsidRPr="00727B11">
        <w:rPr>
          <w:rFonts w:ascii="Times New Roman" w:hAnsi="Times New Roman" w:cs="Times New Roman"/>
          <w:bCs/>
          <w:color w:val="000000"/>
          <w:sz w:val="28"/>
          <w:szCs w:val="28"/>
        </w:rPr>
        <w:t>Планировочная структура города формирует его «пространственный каркас», обеспечивающий целостность и функционирование (Веретенников, Д.Б., 2024). Основными элементами планировочной структуры выступают улично-дорожная сеть, кварталы, районы и площади, которые образуют иерархическую систему (Лаппо, Г.М., 1997). В градостроительной практике выделяют радиально-кольцевую, сетчатую и смешанную типы планировочных структур. Санкт-Петербург является уникальным примером смешанной планировки, где сочетаются регулярная сетка улиц, трехлучевая композиция Адмиралтейской части и природный каркас водных пространств (Семенцов, С.В., 2007). Формирование планировочной структуры происходит под воздействием исторических, природных и экономических факторов, которые действуют взаимосвязано, задавая ограничения и определяя направления трансформации территории. Пространственное неравенство в городах отражает неравномерное распределение ресурсов и благ между территориями. Для его измерения используется система показателей, включающая уровень доходов населения, обеспеченность социальной инфраструктурой, качество жилищного фонда, транспортную доступность и экологическое состояние территории. Современный анализ пространственного неравенства опирается на комплексный подход, сочетающий количественные статистические методы и геоинформационные системы (ГИС) для визуализации территориальных различий.</w:t>
      </w:r>
    </w:p>
    <w:p w14:paraId="6C6818F7" w14:textId="77777777" w:rsidR="00727B11" w:rsidRDefault="00727B11" w:rsidP="00A7431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B11">
        <w:rPr>
          <w:rFonts w:ascii="Times New Roman" w:hAnsi="Times New Roman" w:cs="Times New Roman"/>
          <w:b/>
          <w:sz w:val="28"/>
          <w:szCs w:val="28"/>
        </w:rPr>
        <w:t xml:space="preserve">2 Эволюция планировочной структуры Санкт-Петербурга. Историческое развитие города можно разделить на несколько ключевых этапов. </w:t>
      </w:r>
      <w:r w:rsidRPr="00727B11">
        <w:rPr>
          <w:rFonts w:ascii="Times New Roman" w:hAnsi="Times New Roman" w:cs="Times New Roman"/>
          <w:bCs/>
          <w:sz w:val="28"/>
          <w:szCs w:val="28"/>
        </w:rPr>
        <w:t xml:space="preserve">Петровский период (1703–1725) заложил основы регулярной планировки и трехлучевой системы. В XVIII – первой половине XIX века сформировалась ансамблевая структура центра с системой площадей и набережных. Вторая половина XIX – начало XX века ознаменовались </w:t>
      </w:r>
      <w:r w:rsidRPr="00727B11">
        <w:rPr>
          <w:rFonts w:ascii="Times New Roman" w:hAnsi="Times New Roman" w:cs="Times New Roman"/>
          <w:bCs/>
          <w:sz w:val="28"/>
          <w:szCs w:val="28"/>
        </w:rPr>
        <w:lastRenderedPageBreak/>
        <w:t>индустриализацией, ростом города и появлением промышленных зон вдоль водных путей. Советский период (1917–1991) принес массовое индустриальное домостроение и микрорайонную планировку, что сформировало обширные «спальные» массивы на окраинах. Современная планировочная структура Санкт-Петербурга представляет собой многослойное образование, включающее исторический центр с мелкой квартальной сеткой, районы массовой советской застройки с крупными кварталами и новые жилые комплексы на периферии с высокой плотностью застройки. Постсоветский период (с 1991 года) принес кардинальные изменения, связанные с переходом к рыночной экономике. Выделены три основных направления постсоветской трансформации: реновация промышленных зон («серого пояса»), точечная застройка в историческом центре и масштабное новое жилищное строительство на периферии. Реновация промзон, на примере Петровского острова и Ново-Адмиралтейской набережной, создает престижные жилые локации, но сталкивается со сложностями механизмов комплексного развития территорий (КРТ). Точечная застройка в центре, включая проекты сверхвысотных зданий, вызывает градозащитные конфликты и угрожает историческим панорамам. Новое строительство на окраинах (Кудрово, Мурино, Шушары) решает жилищную проблему, но порождает сверхплотную застройку («человейники») с критическим дефицитом социальной инфраструктуры.</w:t>
      </w:r>
    </w:p>
    <w:p w14:paraId="39E54879" w14:textId="77777777" w:rsidR="00727B11" w:rsidRDefault="00727B11" w:rsidP="00E33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B11">
        <w:rPr>
          <w:rFonts w:ascii="Times New Roman" w:hAnsi="Times New Roman" w:cs="Times New Roman"/>
          <w:b/>
          <w:sz w:val="28"/>
          <w:szCs w:val="28"/>
        </w:rPr>
        <w:t xml:space="preserve">3 Пространственное неравенство районов Санкт-Петербурга. </w:t>
      </w:r>
      <w:r w:rsidRPr="00727B11">
        <w:rPr>
          <w:rFonts w:ascii="Times New Roman" w:hAnsi="Times New Roman" w:cs="Times New Roman"/>
          <w:bCs/>
          <w:sz w:val="28"/>
          <w:szCs w:val="28"/>
        </w:rPr>
        <w:t xml:space="preserve">Для выявления закономерностей пространственного неравенства проведен сравнительный анализ четырех контрастных районов: Центрального, Красногвардейского, Приморского и Курортного. Центральный район концентрирует культурный капитал и обладает высокой транспортной доступностью, но страдает от острейшего дефицита зеленых насаждений (менее 5% территории), перегруженности транспорта и ветхости жилого фонда. Красногвардейский район, как типичный советский «спальный» район, обладает относительно развитой, но устаревшей социальной инфраструктурой и сталкивается с транспортной изоляцией из-за нехватки станций метро. </w:t>
      </w:r>
      <w:r w:rsidRPr="00727B11">
        <w:rPr>
          <w:rFonts w:ascii="Times New Roman" w:hAnsi="Times New Roman" w:cs="Times New Roman"/>
          <w:bCs/>
          <w:sz w:val="28"/>
          <w:szCs w:val="28"/>
        </w:rPr>
        <w:lastRenderedPageBreak/>
        <w:t>Приморский район является лидером нового строительства и по уровню доходов населения (средняя зарплата 192,4 тыс. руб.), однако испытывает критический дефицит социальной инфраструктуры (соотношение одна школа на 15 тыс. жителей). Курортный район обладает уникальными экологическими условиями (40% территории — зеленые зоны), но отличается низкой плотностью населения, слабой транспортной связанностью и дефицитом повседневной инфраструктуры. Ключевыми факторами пространственного неравенства выступают транспортная доступность, обеспеченность социальной инфраструктурой и наличие зеленых зон. Эти факторы действуют в комплексе, создавая кумулятивный эффект. Транспортное неравенство проявляется в контрастах: центр обеспечен метро с шагом 500 метров, тогда как на окраинах интервалы наземного транспорта достигают 20 минут. Неравенство в доступе к социальной инфраструктуре наиболее остро в новых районах, где школы переполнены. Экологическое неравенство выражается в различии доступности зеленых зон от 40% в Курортном районе до 5% в Центральном. Пространственное неравенство в Санкт-Петербурге имеет не линейный характер, а представляет собой сложную мозаику преимуществ и недостатков. Для снижения неравенства разработан комплекс предложений, включающий приоритетное строительство новых линий метрополитена (Красносельско-Калининская линия), совершенствование механизмов КРТ с обязательным синхронным вводом социальных объектов, формирование «точек притяжения» в спальных районах, строгое соблюдение законодательства об охране исторического наследия и создание новых парков в районах с дефицитом зелени.</w:t>
      </w:r>
    </w:p>
    <w:p w14:paraId="687E3284" w14:textId="77777777" w:rsidR="00727B11" w:rsidRPr="00727B11" w:rsidRDefault="00FE6B18" w:rsidP="00727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B18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="00941C92">
        <w:rPr>
          <w:rFonts w:ascii="Times New Roman" w:hAnsi="Times New Roman" w:cs="Times New Roman"/>
          <w:sz w:val="28"/>
          <w:szCs w:val="28"/>
        </w:rPr>
        <w:t xml:space="preserve"> </w:t>
      </w:r>
      <w:r w:rsidR="00727B11" w:rsidRPr="00727B11">
        <w:rPr>
          <w:rFonts w:ascii="Times New Roman" w:hAnsi="Times New Roman" w:cs="Times New Roman"/>
          <w:sz w:val="28"/>
          <w:szCs w:val="28"/>
        </w:rPr>
        <w:t>На основе проведенного исследования можно сделать следующие выводы.</w:t>
      </w:r>
    </w:p>
    <w:p w14:paraId="4C64DAA1" w14:textId="77777777" w:rsidR="00727B11" w:rsidRPr="00727B11" w:rsidRDefault="00727B11" w:rsidP="00727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B11">
        <w:rPr>
          <w:rFonts w:ascii="Times New Roman" w:hAnsi="Times New Roman" w:cs="Times New Roman"/>
          <w:sz w:val="28"/>
          <w:szCs w:val="28"/>
        </w:rPr>
        <w:t xml:space="preserve">Планировочная структура Санкт-Петербурга представляет собой многослойное образование, сформировавшееся в результате длительной исторической эволюции. В ней сочетаются элементы различных эпох: от регулярной планировки петровского времени до микрорайонной структуры советского периода и современных жилых комплексов. Это разнообразие </w:t>
      </w:r>
      <w:r w:rsidRPr="00727B11">
        <w:rPr>
          <w:rFonts w:ascii="Times New Roman" w:hAnsi="Times New Roman" w:cs="Times New Roman"/>
          <w:sz w:val="28"/>
          <w:szCs w:val="28"/>
        </w:rPr>
        <w:lastRenderedPageBreak/>
        <w:t>создает предпосылки для формирования территориальных различий и пространственного неравенства.</w:t>
      </w:r>
    </w:p>
    <w:p w14:paraId="542422CF" w14:textId="77777777" w:rsidR="00727B11" w:rsidRPr="00727B11" w:rsidRDefault="00727B11" w:rsidP="00727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B11">
        <w:rPr>
          <w:rFonts w:ascii="Times New Roman" w:hAnsi="Times New Roman" w:cs="Times New Roman"/>
          <w:sz w:val="28"/>
          <w:szCs w:val="28"/>
        </w:rPr>
        <w:t>Трансформация районов в постсоветский период происходит крайне неравномерно. Выделены три основных направления: реновация промышленных зон, точечная застройка в историческом центре и масштабное новое жилищное строительство на периферии. Каждое из этих направлений имеет свои позитивные эффекты и противоречия, влияющие на качество городской среды.</w:t>
      </w:r>
    </w:p>
    <w:p w14:paraId="2A67736A" w14:textId="53BD05B3" w:rsidR="00727B11" w:rsidRPr="00727B11" w:rsidRDefault="00727B11" w:rsidP="00727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B11">
        <w:rPr>
          <w:rFonts w:ascii="Times New Roman" w:hAnsi="Times New Roman" w:cs="Times New Roman"/>
          <w:sz w:val="28"/>
          <w:szCs w:val="28"/>
        </w:rPr>
        <w:t>Анализ четырех контрастных районов позволил выявить специфические для каждого типа территории проблемы. Центральный район выигрывает по доступности и культурному капиталу, но проигрывает по экологии. Красногвардейский район имеет базовую инфраструктуру, но страдает от транспортной изоляции. Приморский район привлекает высокими доходами и новым жильем, но испытывает дефицит социальных объектов. Курортный район обладает высокой экологичностью, но проигрывает по транспортной доступности.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B11">
        <w:rPr>
          <w:rFonts w:ascii="Times New Roman" w:hAnsi="Times New Roman" w:cs="Times New Roman"/>
          <w:sz w:val="28"/>
          <w:szCs w:val="28"/>
        </w:rPr>
        <w:t>Ключевыми факторами пространственного неравенства выступают транспортная доступность, обеспеченность социальной инфраструктурой и наличие зеленых зон. Они действуют в комплексе, создавая кумулятивный эффект, который определяет качество жизни различных социальных групп.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B11">
        <w:rPr>
          <w:rFonts w:ascii="Times New Roman" w:hAnsi="Times New Roman" w:cs="Times New Roman"/>
          <w:sz w:val="28"/>
          <w:szCs w:val="28"/>
        </w:rPr>
        <w:t>Пространственное неравенство в Санкт-Петербурге представляет собой сложную мозаику преимуществ и недостатков, где каждый тип территории имеет свой набор проблем. Преодоление этого неравенства требует дифференцированного подхода и координации градостроительной политики.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B11">
        <w:rPr>
          <w:rFonts w:ascii="Times New Roman" w:hAnsi="Times New Roman" w:cs="Times New Roman"/>
          <w:sz w:val="28"/>
          <w:szCs w:val="28"/>
        </w:rPr>
        <w:t>Сформулирован комплекс рекомендаций по снижению пространственного неравенства, включающий развитие транспортной инфраструктуры, реновацию социальной инфраструктуры, создание общественных пространств в спальных районах, защиту исторического центра и реализацию экологической политики.</w:t>
      </w:r>
    </w:p>
    <w:p w14:paraId="4CA80A29" w14:textId="4BCEF310" w:rsidR="000428FF" w:rsidRDefault="00727B11" w:rsidP="00727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B11">
        <w:rPr>
          <w:rFonts w:ascii="Times New Roman" w:hAnsi="Times New Roman" w:cs="Times New Roman"/>
          <w:sz w:val="28"/>
          <w:szCs w:val="28"/>
        </w:rPr>
        <w:t>Результаты исследования могут быть использованы в учебных курсах по экономической и социальной географии, урбанистике, а также при разработке градостроительной политики и стратегий пространственного развития Санкт-Петербурга.</w:t>
      </w:r>
    </w:p>
    <w:sectPr w:rsidR="000428FF" w:rsidSect="00987487">
      <w:footerReference w:type="default" r:id="rId7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1929A" w14:textId="77777777" w:rsidR="00372A85" w:rsidRDefault="00372A85" w:rsidP="0011025E">
      <w:pPr>
        <w:spacing w:after="0" w:line="240" w:lineRule="auto"/>
      </w:pPr>
      <w:r>
        <w:separator/>
      </w:r>
    </w:p>
  </w:endnote>
  <w:endnote w:type="continuationSeparator" w:id="0">
    <w:p w14:paraId="1D52E092" w14:textId="77777777" w:rsidR="00372A85" w:rsidRDefault="00372A85" w:rsidP="0011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813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A84F84" w14:textId="77777777" w:rsidR="0011025E" w:rsidRPr="0011025E" w:rsidRDefault="0011025E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102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102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102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697A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1102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457B0" w14:textId="77777777" w:rsidR="00372A85" w:rsidRDefault="00372A85" w:rsidP="0011025E">
      <w:pPr>
        <w:spacing w:after="0" w:line="240" w:lineRule="auto"/>
      </w:pPr>
      <w:r>
        <w:separator/>
      </w:r>
    </w:p>
  </w:footnote>
  <w:footnote w:type="continuationSeparator" w:id="0">
    <w:p w14:paraId="361B5939" w14:textId="77777777" w:rsidR="00372A85" w:rsidRDefault="00372A85" w:rsidP="00110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35F"/>
    <w:multiLevelType w:val="hybridMultilevel"/>
    <w:tmpl w:val="C54A55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1F6637"/>
    <w:multiLevelType w:val="multilevel"/>
    <w:tmpl w:val="121F66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5F867"/>
    <w:multiLevelType w:val="singleLevel"/>
    <w:tmpl w:val="A41427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</w:abstractNum>
  <w:abstractNum w:abstractNumId="3" w15:restartNumberingAfterBreak="0">
    <w:nsid w:val="24C5445B"/>
    <w:multiLevelType w:val="multilevel"/>
    <w:tmpl w:val="2620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97644"/>
    <w:multiLevelType w:val="hybridMultilevel"/>
    <w:tmpl w:val="DD382B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5278D6"/>
    <w:multiLevelType w:val="multilevel"/>
    <w:tmpl w:val="B3EC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2054C"/>
    <w:multiLevelType w:val="multilevel"/>
    <w:tmpl w:val="DCE6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A54D0C"/>
    <w:multiLevelType w:val="multilevel"/>
    <w:tmpl w:val="2EFA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21"/>
    <w:rsid w:val="00032EA9"/>
    <w:rsid w:val="000428FF"/>
    <w:rsid w:val="00053E1B"/>
    <w:rsid w:val="000627A4"/>
    <w:rsid w:val="00074B2F"/>
    <w:rsid w:val="00080C46"/>
    <w:rsid w:val="000878FC"/>
    <w:rsid w:val="00093105"/>
    <w:rsid w:val="000B59B9"/>
    <w:rsid w:val="000C2B85"/>
    <w:rsid w:val="0011025E"/>
    <w:rsid w:val="00122242"/>
    <w:rsid w:val="00135CAB"/>
    <w:rsid w:val="0016233E"/>
    <w:rsid w:val="0016454E"/>
    <w:rsid w:val="001803FB"/>
    <w:rsid w:val="001A1581"/>
    <w:rsid w:val="001A56CA"/>
    <w:rsid w:val="001A5E5D"/>
    <w:rsid w:val="001F4543"/>
    <w:rsid w:val="00236773"/>
    <w:rsid w:val="00246933"/>
    <w:rsid w:val="00281299"/>
    <w:rsid w:val="00283C76"/>
    <w:rsid w:val="002B7866"/>
    <w:rsid w:val="002C0EAD"/>
    <w:rsid w:val="002C2FEE"/>
    <w:rsid w:val="002E2520"/>
    <w:rsid w:val="002E4A4F"/>
    <w:rsid w:val="002F2551"/>
    <w:rsid w:val="002F2ADF"/>
    <w:rsid w:val="00322C97"/>
    <w:rsid w:val="00334A60"/>
    <w:rsid w:val="00372A85"/>
    <w:rsid w:val="0038542D"/>
    <w:rsid w:val="00387012"/>
    <w:rsid w:val="00390082"/>
    <w:rsid w:val="003A34EB"/>
    <w:rsid w:val="003B6DBE"/>
    <w:rsid w:val="003C7242"/>
    <w:rsid w:val="003E4341"/>
    <w:rsid w:val="003E78BC"/>
    <w:rsid w:val="003E7F11"/>
    <w:rsid w:val="003F18EF"/>
    <w:rsid w:val="00402729"/>
    <w:rsid w:val="00415F11"/>
    <w:rsid w:val="004237D1"/>
    <w:rsid w:val="00424746"/>
    <w:rsid w:val="0042678B"/>
    <w:rsid w:val="00436082"/>
    <w:rsid w:val="00464C1C"/>
    <w:rsid w:val="00466372"/>
    <w:rsid w:val="00475F4E"/>
    <w:rsid w:val="00483352"/>
    <w:rsid w:val="00483B38"/>
    <w:rsid w:val="00486096"/>
    <w:rsid w:val="00492934"/>
    <w:rsid w:val="004A4DBA"/>
    <w:rsid w:val="004B1633"/>
    <w:rsid w:val="004D5531"/>
    <w:rsid w:val="0050491D"/>
    <w:rsid w:val="00513977"/>
    <w:rsid w:val="00517D89"/>
    <w:rsid w:val="00544F43"/>
    <w:rsid w:val="0057697A"/>
    <w:rsid w:val="005853AA"/>
    <w:rsid w:val="00594BA3"/>
    <w:rsid w:val="005A11C5"/>
    <w:rsid w:val="005C1A07"/>
    <w:rsid w:val="005D311E"/>
    <w:rsid w:val="005F07E5"/>
    <w:rsid w:val="00606889"/>
    <w:rsid w:val="00632B03"/>
    <w:rsid w:val="00633050"/>
    <w:rsid w:val="00653C9D"/>
    <w:rsid w:val="00684420"/>
    <w:rsid w:val="00686C36"/>
    <w:rsid w:val="006C5BDD"/>
    <w:rsid w:val="006E7CA7"/>
    <w:rsid w:val="00700327"/>
    <w:rsid w:val="007006F7"/>
    <w:rsid w:val="00726028"/>
    <w:rsid w:val="00727B11"/>
    <w:rsid w:val="007317E3"/>
    <w:rsid w:val="00734485"/>
    <w:rsid w:val="007447D9"/>
    <w:rsid w:val="0076390F"/>
    <w:rsid w:val="0076791A"/>
    <w:rsid w:val="007768AD"/>
    <w:rsid w:val="0078684A"/>
    <w:rsid w:val="007E486E"/>
    <w:rsid w:val="007E7DB8"/>
    <w:rsid w:val="007F2C91"/>
    <w:rsid w:val="007F5F90"/>
    <w:rsid w:val="007F6369"/>
    <w:rsid w:val="008066B3"/>
    <w:rsid w:val="00820E48"/>
    <w:rsid w:val="00852B69"/>
    <w:rsid w:val="00866379"/>
    <w:rsid w:val="0087206D"/>
    <w:rsid w:val="00876C7B"/>
    <w:rsid w:val="00896265"/>
    <w:rsid w:val="008C2F73"/>
    <w:rsid w:val="008C6FD3"/>
    <w:rsid w:val="008D6E42"/>
    <w:rsid w:val="008E1C86"/>
    <w:rsid w:val="008E279F"/>
    <w:rsid w:val="008E7B77"/>
    <w:rsid w:val="008F461B"/>
    <w:rsid w:val="00917C2B"/>
    <w:rsid w:val="00921294"/>
    <w:rsid w:val="00925CE9"/>
    <w:rsid w:val="00941C92"/>
    <w:rsid w:val="00945E9C"/>
    <w:rsid w:val="00987487"/>
    <w:rsid w:val="009B698C"/>
    <w:rsid w:val="009E5945"/>
    <w:rsid w:val="00A37929"/>
    <w:rsid w:val="00A46300"/>
    <w:rsid w:val="00A66609"/>
    <w:rsid w:val="00A73D57"/>
    <w:rsid w:val="00A7431E"/>
    <w:rsid w:val="00A84AE0"/>
    <w:rsid w:val="00AF2E42"/>
    <w:rsid w:val="00AF587B"/>
    <w:rsid w:val="00AF7BAD"/>
    <w:rsid w:val="00B13CEF"/>
    <w:rsid w:val="00B16816"/>
    <w:rsid w:val="00B409A3"/>
    <w:rsid w:val="00B47A86"/>
    <w:rsid w:val="00B51AA5"/>
    <w:rsid w:val="00B52790"/>
    <w:rsid w:val="00B52BC5"/>
    <w:rsid w:val="00B60B8A"/>
    <w:rsid w:val="00B62E6D"/>
    <w:rsid w:val="00BC3AB0"/>
    <w:rsid w:val="00BD752C"/>
    <w:rsid w:val="00BE7E41"/>
    <w:rsid w:val="00C10403"/>
    <w:rsid w:val="00C32E7C"/>
    <w:rsid w:val="00C41E72"/>
    <w:rsid w:val="00C55CFF"/>
    <w:rsid w:val="00C71B02"/>
    <w:rsid w:val="00C75A6D"/>
    <w:rsid w:val="00C82821"/>
    <w:rsid w:val="00C85C4B"/>
    <w:rsid w:val="00C93D0F"/>
    <w:rsid w:val="00CA07B5"/>
    <w:rsid w:val="00CA341A"/>
    <w:rsid w:val="00CA5417"/>
    <w:rsid w:val="00CB7435"/>
    <w:rsid w:val="00CE37F9"/>
    <w:rsid w:val="00CF3698"/>
    <w:rsid w:val="00D47C21"/>
    <w:rsid w:val="00D56846"/>
    <w:rsid w:val="00D70466"/>
    <w:rsid w:val="00D7145F"/>
    <w:rsid w:val="00D7713D"/>
    <w:rsid w:val="00D808DA"/>
    <w:rsid w:val="00DB0217"/>
    <w:rsid w:val="00DB3C42"/>
    <w:rsid w:val="00DC202A"/>
    <w:rsid w:val="00DE1322"/>
    <w:rsid w:val="00DF1370"/>
    <w:rsid w:val="00DF50AD"/>
    <w:rsid w:val="00DF7E20"/>
    <w:rsid w:val="00E13980"/>
    <w:rsid w:val="00E32A91"/>
    <w:rsid w:val="00E33877"/>
    <w:rsid w:val="00E869FB"/>
    <w:rsid w:val="00E963D2"/>
    <w:rsid w:val="00EC385F"/>
    <w:rsid w:val="00F0294D"/>
    <w:rsid w:val="00F07733"/>
    <w:rsid w:val="00F26633"/>
    <w:rsid w:val="00F37FBB"/>
    <w:rsid w:val="00F5159C"/>
    <w:rsid w:val="00F62378"/>
    <w:rsid w:val="00F7168D"/>
    <w:rsid w:val="00F805AF"/>
    <w:rsid w:val="00FB5705"/>
    <w:rsid w:val="00FC4A86"/>
    <w:rsid w:val="00FD4379"/>
    <w:rsid w:val="00FE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AFA9"/>
  <w15:docId w15:val="{D8360EE6-D689-4D34-B998-0582C6D3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82821"/>
    <w:pPr>
      <w:spacing w:after="0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tooltip">
    <w:name w:val="tooltip"/>
    <w:basedOn w:val="a0"/>
    <w:rsid w:val="00DB0217"/>
  </w:style>
  <w:style w:type="paragraph" w:styleId="a3">
    <w:name w:val="header"/>
    <w:basedOn w:val="a"/>
    <w:link w:val="a4"/>
    <w:uiPriority w:val="99"/>
    <w:unhideWhenUsed/>
    <w:rsid w:val="0011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025E"/>
  </w:style>
  <w:style w:type="paragraph" w:styleId="a5">
    <w:name w:val="footer"/>
    <w:basedOn w:val="a"/>
    <w:link w:val="a6"/>
    <w:uiPriority w:val="99"/>
    <w:unhideWhenUsed/>
    <w:rsid w:val="0011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025E"/>
  </w:style>
  <w:style w:type="character" w:styleId="a7">
    <w:name w:val="Hyperlink"/>
    <w:basedOn w:val="a0"/>
    <w:uiPriority w:val="99"/>
    <w:unhideWhenUsed/>
    <w:rsid w:val="0078684A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8"/>
    <w:uiPriority w:val="39"/>
    <w:rsid w:val="00415F1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1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13C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rsid w:val="0043608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5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93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9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0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8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4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Тамерлан Жумашев</cp:lastModifiedBy>
  <cp:revision>16</cp:revision>
  <cp:lastPrinted>2023-06-22T18:52:00Z</cp:lastPrinted>
  <dcterms:created xsi:type="dcterms:W3CDTF">2026-06-24T21:07:00Z</dcterms:created>
  <dcterms:modified xsi:type="dcterms:W3CDTF">2026-07-02T08:56:00Z</dcterms:modified>
</cp:coreProperties>
</file>