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8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405B" w14:textId="77777777" w:rsidR="00D91A1B" w:rsidRPr="00D91A1B" w:rsidRDefault="00D91A1B" w:rsidP="00D91A1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  <w:bookmarkStart w:id="0" w:name="_Hlk233285308"/>
      <w:r w:rsidRPr="00D91A1B"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  <w:t>МИНОБРНАУКИ РОССИИ</w:t>
      </w:r>
    </w:p>
    <w:p w14:paraId="5288E1D6" w14:textId="77777777" w:rsidR="00D91A1B" w:rsidRPr="00D91A1B" w:rsidRDefault="00D91A1B" w:rsidP="00D91A1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  <w:r w:rsidRPr="00D91A1B"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  <w:t>Федеральное государственное бюджетное образовательное учреждение</w:t>
      </w:r>
    </w:p>
    <w:p w14:paraId="684CB577" w14:textId="77777777" w:rsidR="00D91A1B" w:rsidRPr="00D91A1B" w:rsidRDefault="00D91A1B" w:rsidP="00D91A1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  <w:r w:rsidRPr="00D91A1B"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  <w:t>высшего образования</w:t>
      </w:r>
    </w:p>
    <w:p w14:paraId="61DA978E" w14:textId="77777777" w:rsidR="00D91A1B" w:rsidRPr="00D91A1B" w:rsidRDefault="00D91A1B" w:rsidP="00D91A1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</w:pPr>
      <w:r w:rsidRPr="00D91A1B"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  <w:t>«САРАТОВСКИЙ НАЦИОНАЛЬНЫЙ ИССЛЕДОВАТЕЛЬСКИЙ</w:t>
      </w:r>
    </w:p>
    <w:p w14:paraId="19F5100F" w14:textId="77777777" w:rsidR="00D91A1B" w:rsidRPr="00D91A1B" w:rsidRDefault="00D91A1B" w:rsidP="00D91A1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</w:pPr>
      <w:r w:rsidRPr="00D91A1B"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  <w:t xml:space="preserve">ГОСУДАРСТВЕННЫЙ УНИВЕРСИТЕТ </w:t>
      </w:r>
    </w:p>
    <w:p w14:paraId="6975D162" w14:textId="77777777" w:rsidR="00D91A1B" w:rsidRPr="00D91A1B" w:rsidRDefault="00D91A1B" w:rsidP="00D91A1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</w:pPr>
      <w:r w:rsidRPr="00D91A1B"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  <w:t>ИМЕНИ Н.Г. ЧЕРНЫШЕВСКОГО»</w:t>
      </w:r>
    </w:p>
    <w:p w14:paraId="67EE96CF" w14:textId="77777777" w:rsidR="00D91A1B" w:rsidRPr="00D91A1B" w:rsidRDefault="00D91A1B" w:rsidP="00D91A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471C66DB" w14:textId="77777777" w:rsidR="00D91A1B" w:rsidRPr="00D91A1B" w:rsidRDefault="00D91A1B" w:rsidP="00D91A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27A2A95D" w14:textId="77777777" w:rsidR="00D91A1B" w:rsidRPr="00D91A1B" w:rsidRDefault="00D91A1B" w:rsidP="00D91A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26482B67" w14:textId="77777777" w:rsidR="00D91A1B" w:rsidRPr="00D91A1B" w:rsidRDefault="00D91A1B" w:rsidP="00D91A1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</w:pP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>Кафедра экономической и социальной географии</w:t>
      </w:r>
    </w:p>
    <w:p w14:paraId="39B5E75C" w14:textId="77777777" w:rsidR="00D91A1B" w:rsidRPr="00D91A1B" w:rsidRDefault="00D91A1B" w:rsidP="00D91A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12797F34" w14:textId="77777777" w:rsidR="00D91A1B" w:rsidRPr="00D91A1B" w:rsidRDefault="00D91A1B" w:rsidP="00D91A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5A11AC01" w14:textId="77777777" w:rsidR="00D91A1B" w:rsidRPr="00D91A1B" w:rsidRDefault="00D91A1B" w:rsidP="00D91A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73009274" w14:textId="77777777" w:rsidR="00D91A1B" w:rsidRPr="00D91A1B" w:rsidRDefault="00D91A1B" w:rsidP="00D91A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77FF6226" w14:textId="77777777" w:rsidR="00D91A1B" w:rsidRPr="00D91A1B" w:rsidRDefault="00D91A1B" w:rsidP="00D91A1B">
      <w:pPr>
        <w:spacing w:after="0" w:line="360" w:lineRule="auto"/>
        <w:jc w:val="center"/>
        <w:rPr>
          <w:rFonts w:ascii="Times New Roman" w:eastAsia="SimSun" w:hAnsi="Times New Roman" w:cs="Times New Roman"/>
          <w:b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D91A1B">
        <w:rPr>
          <w:rFonts w:ascii="Times New Roman" w:eastAsia="SimSu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Экономико-географическая характеристика промышленности и сельского хозяйства Турции</w:t>
      </w:r>
    </w:p>
    <w:p w14:paraId="1B654F4E" w14:textId="77777777" w:rsidR="00D91A1B" w:rsidRPr="00D91A1B" w:rsidRDefault="00D91A1B" w:rsidP="00D91A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18A034C9" w14:textId="77777777" w:rsidR="00D91A1B" w:rsidRPr="00D91A1B" w:rsidRDefault="00D91A1B" w:rsidP="00D91A1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  <w:r w:rsidRPr="00D91A1B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>АВТОРЕФЕРАТ БАКАЛАВРСКОЙ РАБОТЫ</w:t>
      </w:r>
    </w:p>
    <w:p w14:paraId="5515C781" w14:textId="77777777" w:rsidR="00D91A1B" w:rsidRPr="00D91A1B" w:rsidRDefault="00D91A1B" w:rsidP="00D91A1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3F937A74" w14:textId="77777777" w:rsidR="00D91A1B" w:rsidRPr="00D91A1B" w:rsidRDefault="00D91A1B" w:rsidP="00D91A1B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</w:pPr>
      <w:r w:rsidRPr="00D91A1B"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  <w:t xml:space="preserve">студента </w:t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  <w:t>4</w:t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  <w:t xml:space="preserve"> курса </w:t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  <w:t>422</w:t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  <w:t xml:space="preserve"> группы</w:t>
      </w:r>
    </w:p>
    <w:p w14:paraId="17CD7EC6" w14:textId="77777777" w:rsidR="00D91A1B" w:rsidRPr="00D91A1B" w:rsidRDefault="00D91A1B" w:rsidP="00D91A1B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</w:pPr>
      <w:r w:rsidRPr="00D91A1B"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  <w:t xml:space="preserve">направления </w:t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  <w:t>05.03.02. География</w:t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</w:p>
    <w:p w14:paraId="4185221C" w14:textId="77777777" w:rsidR="00D91A1B" w:rsidRPr="00D91A1B" w:rsidRDefault="00D91A1B" w:rsidP="00D91A1B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</w:pP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  <w:t>географического факультета</w:t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</w:p>
    <w:p w14:paraId="2B7A5E25" w14:textId="77777777" w:rsidR="00D91A1B" w:rsidRPr="00D91A1B" w:rsidRDefault="00D91A1B" w:rsidP="00D91A1B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</w:pP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  <w:t>Сарыева Арслана</w:t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  <w:r w:rsidRPr="00D91A1B">
        <w:rPr>
          <w:rFonts w:ascii="Times New Roman" w:eastAsia="Calibri" w:hAnsi="Times New Roman" w:cs="Times New Roman"/>
          <w:kern w:val="0"/>
          <w:sz w:val="28"/>
          <w:szCs w:val="22"/>
          <w:u w:val="single"/>
          <w:lang w:eastAsia="en-US"/>
          <w14:ligatures w14:val="none"/>
        </w:rPr>
        <w:tab/>
      </w:r>
    </w:p>
    <w:p w14:paraId="107A8058" w14:textId="77777777" w:rsidR="00D91A1B" w:rsidRPr="00D91A1B" w:rsidRDefault="00D91A1B" w:rsidP="00D91A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469A6DB6" w14:textId="77777777" w:rsidR="00D91A1B" w:rsidRPr="00D91A1B" w:rsidRDefault="00D91A1B" w:rsidP="00D91A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2D6FAC5F" w14:textId="77777777" w:rsidR="00D91A1B" w:rsidRPr="00D91A1B" w:rsidRDefault="00D91A1B" w:rsidP="00D91A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30347667" w14:textId="77777777" w:rsidR="00D91A1B" w:rsidRPr="00D91A1B" w:rsidRDefault="00D91A1B" w:rsidP="00D91A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67AF289B" w14:textId="77777777" w:rsidR="00D91A1B" w:rsidRPr="00D91A1B" w:rsidRDefault="00D91A1B" w:rsidP="00D91A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45B59E52" w14:textId="77777777" w:rsidR="00D91A1B" w:rsidRPr="00D91A1B" w:rsidRDefault="00D91A1B" w:rsidP="00D91A1B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  <w:r w:rsidRPr="00D91A1B"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  <w:t xml:space="preserve">Научный руководитель </w:t>
      </w:r>
    </w:p>
    <w:tbl>
      <w:tblPr>
        <w:tblW w:w="9498" w:type="dxa"/>
        <w:tblLook w:val="01E0" w:firstRow="1" w:lastRow="1" w:firstColumn="1" w:lastColumn="1" w:noHBand="0" w:noVBand="0"/>
      </w:tblPr>
      <w:tblGrid>
        <w:gridCol w:w="3540"/>
        <w:gridCol w:w="281"/>
        <w:gridCol w:w="2341"/>
        <w:gridCol w:w="281"/>
        <w:gridCol w:w="3055"/>
      </w:tblGrid>
      <w:tr w:rsidR="00D91A1B" w:rsidRPr="00D91A1B" w14:paraId="6285EC6F" w14:textId="77777777" w:rsidTr="006F35C8">
        <w:trPr>
          <w:trHeight w:val="303"/>
        </w:trPr>
        <w:tc>
          <w:tcPr>
            <w:tcW w:w="3540" w:type="dxa"/>
            <w:tcBorders>
              <w:bottom w:val="single" w:sz="4" w:space="0" w:color="auto"/>
            </w:tcBorders>
          </w:tcPr>
          <w:p w14:paraId="63878BB9" w14:textId="77777777" w:rsidR="00D91A1B" w:rsidRPr="00D91A1B" w:rsidRDefault="00D91A1B" w:rsidP="00D91A1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2"/>
                <w:lang w:eastAsia="en-US"/>
                <w14:ligatures w14:val="none"/>
              </w:rPr>
            </w:pPr>
            <w:r w:rsidRPr="00D91A1B">
              <w:rPr>
                <w:rFonts w:ascii="Times New Roman" w:eastAsia="Calibri" w:hAnsi="Times New Roman" w:cs="Times New Roman"/>
                <w:kern w:val="0"/>
                <w:sz w:val="28"/>
                <w:szCs w:val="22"/>
                <w:lang w:eastAsia="en-US"/>
                <w14:ligatures w14:val="none"/>
              </w:rPr>
              <w:t>доцент, к.г.н., доцент</w:t>
            </w:r>
          </w:p>
        </w:tc>
        <w:tc>
          <w:tcPr>
            <w:tcW w:w="281" w:type="dxa"/>
          </w:tcPr>
          <w:p w14:paraId="6208338A" w14:textId="77777777" w:rsidR="00D91A1B" w:rsidRPr="00D91A1B" w:rsidRDefault="00D91A1B" w:rsidP="00D91A1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2"/>
                <w:lang w:eastAsia="en-US"/>
                <w14:ligatures w14:val="none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14:paraId="6FAE0E38" w14:textId="77777777" w:rsidR="00D91A1B" w:rsidRPr="00D91A1B" w:rsidRDefault="00D91A1B" w:rsidP="00D91A1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2"/>
                <w:lang w:eastAsia="en-US"/>
                <w14:ligatures w14:val="none"/>
              </w:rPr>
            </w:pPr>
          </w:p>
        </w:tc>
        <w:tc>
          <w:tcPr>
            <w:tcW w:w="281" w:type="dxa"/>
          </w:tcPr>
          <w:p w14:paraId="0364796D" w14:textId="77777777" w:rsidR="00D91A1B" w:rsidRPr="00D91A1B" w:rsidRDefault="00D91A1B" w:rsidP="00D91A1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2"/>
                <w:lang w:eastAsia="en-US"/>
                <w14:ligatures w14:val="none"/>
              </w:rPr>
            </w:pP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14:paraId="40930079" w14:textId="77777777" w:rsidR="00D91A1B" w:rsidRPr="00D91A1B" w:rsidRDefault="00D91A1B" w:rsidP="00D91A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2"/>
                <w:lang w:eastAsia="en-US"/>
                <w14:ligatures w14:val="none"/>
              </w:rPr>
            </w:pPr>
            <w:r w:rsidRPr="00D91A1B">
              <w:rPr>
                <w:rFonts w:ascii="Times New Roman" w:eastAsia="Calibri" w:hAnsi="Times New Roman" w:cs="Times New Roman"/>
                <w:kern w:val="0"/>
                <w:sz w:val="28"/>
                <w:szCs w:val="22"/>
                <w:lang w:eastAsia="en-US"/>
                <w14:ligatures w14:val="none"/>
              </w:rPr>
              <w:t>С.С. Самонина</w:t>
            </w:r>
          </w:p>
        </w:tc>
      </w:tr>
      <w:tr w:rsidR="00D91A1B" w:rsidRPr="00D91A1B" w14:paraId="78DC7F80" w14:textId="77777777" w:rsidTr="006F35C8">
        <w:tc>
          <w:tcPr>
            <w:tcW w:w="3540" w:type="dxa"/>
            <w:tcBorders>
              <w:top w:val="single" w:sz="4" w:space="0" w:color="auto"/>
            </w:tcBorders>
            <w:vAlign w:val="center"/>
          </w:tcPr>
          <w:p w14:paraId="46CC4D4B" w14:textId="77777777" w:rsidR="00D91A1B" w:rsidRPr="00D91A1B" w:rsidRDefault="00D91A1B" w:rsidP="00D91A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D91A1B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должность, уч. степень, уч. звание</w:t>
            </w:r>
          </w:p>
        </w:tc>
        <w:tc>
          <w:tcPr>
            <w:tcW w:w="281" w:type="dxa"/>
            <w:vAlign w:val="center"/>
          </w:tcPr>
          <w:p w14:paraId="26BE1076" w14:textId="77777777" w:rsidR="00D91A1B" w:rsidRPr="00D91A1B" w:rsidRDefault="00D91A1B" w:rsidP="00D91A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  <w:tc>
          <w:tcPr>
            <w:tcW w:w="2341" w:type="dxa"/>
            <w:tcBorders>
              <w:top w:val="single" w:sz="4" w:space="0" w:color="auto"/>
            </w:tcBorders>
            <w:vAlign w:val="center"/>
          </w:tcPr>
          <w:p w14:paraId="648A4D04" w14:textId="77777777" w:rsidR="00D91A1B" w:rsidRPr="00D91A1B" w:rsidRDefault="00D91A1B" w:rsidP="00D91A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D91A1B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подпись, дата</w:t>
            </w:r>
          </w:p>
        </w:tc>
        <w:tc>
          <w:tcPr>
            <w:tcW w:w="281" w:type="dxa"/>
            <w:vAlign w:val="center"/>
          </w:tcPr>
          <w:p w14:paraId="28B97D9A" w14:textId="77777777" w:rsidR="00D91A1B" w:rsidRPr="00D91A1B" w:rsidRDefault="00D91A1B" w:rsidP="00D91A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  <w:tc>
          <w:tcPr>
            <w:tcW w:w="3055" w:type="dxa"/>
            <w:tcBorders>
              <w:top w:val="single" w:sz="4" w:space="0" w:color="auto"/>
            </w:tcBorders>
            <w:vAlign w:val="center"/>
          </w:tcPr>
          <w:p w14:paraId="6F144D0B" w14:textId="77777777" w:rsidR="00D91A1B" w:rsidRPr="00D91A1B" w:rsidRDefault="00D91A1B" w:rsidP="00D91A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D91A1B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инициалы, фамилия</w:t>
            </w:r>
          </w:p>
        </w:tc>
      </w:tr>
    </w:tbl>
    <w:p w14:paraId="3E144FE8" w14:textId="77777777" w:rsidR="00D91A1B" w:rsidRPr="00D91A1B" w:rsidRDefault="00D91A1B" w:rsidP="00D91A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2C4A3B3E" w14:textId="77777777" w:rsidR="00D91A1B" w:rsidRPr="00D91A1B" w:rsidRDefault="00D91A1B" w:rsidP="00D91A1B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  <w:r w:rsidRPr="00D91A1B"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  <w:t>Зав. кафедрой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51"/>
        <w:gridCol w:w="284"/>
        <w:gridCol w:w="2409"/>
        <w:gridCol w:w="284"/>
        <w:gridCol w:w="2943"/>
      </w:tblGrid>
      <w:tr w:rsidR="00D91A1B" w:rsidRPr="00D91A1B" w14:paraId="566DF72C" w14:textId="77777777" w:rsidTr="006F35C8">
        <w:tc>
          <w:tcPr>
            <w:tcW w:w="3652" w:type="dxa"/>
            <w:tcBorders>
              <w:bottom w:val="single" w:sz="4" w:space="0" w:color="auto"/>
            </w:tcBorders>
          </w:tcPr>
          <w:p w14:paraId="36CF89B3" w14:textId="77777777" w:rsidR="00D91A1B" w:rsidRPr="00D91A1B" w:rsidRDefault="00D91A1B" w:rsidP="00D91A1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2"/>
                <w:lang w:eastAsia="en-US"/>
                <w14:ligatures w14:val="none"/>
              </w:rPr>
            </w:pPr>
            <w:r w:rsidRPr="00D91A1B">
              <w:rPr>
                <w:rFonts w:ascii="Times New Roman" w:eastAsia="Calibri" w:hAnsi="Times New Roman" w:cs="Times New Roman"/>
                <w:kern w:val="0"/>
                <w:sz w:val="28"/>
                <w:szCs w:val="22"/>
                <w:lang w:eastAsia="en-US"/>
                <w14:ligatures w14:val="none"/>
              </w:rPr>
              <w:t>к.г.н., доцент</w:t>
            </w:r>
          </w:p>
        </w:tc>
        <w:tc>
          <w:tcPr>
            <w:tcW w:w="284" w:type="dxa"/>
          </w:tcPr>
          <w:p w14:paraId="52E25924" w14:textId="77777777" w:rsidR="00D91A1B" w:rsidRPr="00D91A1B" w:rsidRDefault="00D91A1B" w:rsidP="00D91A1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2"/>
                <w:lang w:eastAsia="en-US"/>
                <w14:ligatures w14:val="none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0828DFF" w14:textId="77777777" w:rsidR="00D91A1B" w:rsidRPr="00D91A1B" w:rsidRDefault="00D91A1B" w:rsidP="00D91A1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2"/>
                <w:lang w:eastAsia="en-US"/>
                <w14:ligatures w14:val="none"/>
              </w:rPr>
            </w:pPr>
          </w:p>
        </w:tc>
        <w:tc>
          <w:tcPr>
            <w:tcW w:w="284" w:type="dxa"/>
          </w:tcPr>
          <w:p w14:paraId="3B8E5A43" w14:textId="77777777" w:rsidR="00D91A1B" w:rsidRPr="00D91A1B" w:rsidRDefault="00D91A1B" w:rsidP="00D91A1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2"/>
                <w:lang w:eastAsia="en-US"/>
                <w14:ligatures w14:val="none"/>
              </w:rPr>
            </w:pP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5F298206" w14:textId="77777777" w:rsidR="00D91A1B" w:rsidRPr="00D91A1B" w:rsidRDefault="00D91A1B" w:rsidP="00D91A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2"/>
                <w:lang w:eastAsia="en-US"/>
                <w14:ligatures w14:val="none"/>
              </w:rPr>
            </w:pPr>
            <w:r w:rsidRPr="00D91A1B">
              <w:rPr>
                <w:rFonts w:ascii="Times New Roman" w:eastAsia="Calibri" w:hAnsi="Times New Roman" w:cs="Times New Roman"/>
                <w:kern w:val="0"/>
                <w:sz w:val="28"/>
                <w:szCs w:val="22"/>
                <w:lang w:eastAsia="en-US"/>
                <w14:ligatures w14:val="none"/>
              </w:rPr>
              <w:t>А.В. Затонская</w:t>
            </w:r>
          </w:p>
        </w:tc>
      </w:tr>
      <w:tr w:rsidR="00D91A1B" w:rsidRPr="00D91A1B" w14:paraId="1338FCDE" w14:textId="77777777" w:rsidTr="006F35C8"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14:paraId="53B02867" w14:textId="77777777" w:rsidR="00D91A1B" w:rsidRPr="00D91A1B" w:rsidRDefault="00D91A1B" w:rsidP="00D91A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D91A1B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должность, уч. степень, уч. звание</w:t>
            </w:r>
          </w:p>
        </w:tc>
        <w:tc>
          <w:tcPr>
            <w:tcW w:w="284" w:type="dxa"/>
            <w:vAlign w:val="center"/>
          </w:tcPr>
          <w:p w14:paraId="280AD3F5" w14:textId="77777777" w:rsidR="00D91A1B" w:rsidRPr="00D91A1B" w:rsidRDefault="00D91A1B" w:rsidP="00D91A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42721DFE" w14:textId="77777777" w:rsidR="00D91A1B" w:rsidRPr="00D91A1B" w:rsidRDefault="00D91A1B" w:rsidP="00D91A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D91A1B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подпись, дата</w:t>
            </w:r>
          </w:p>
        </w:tc>
        <w:tc>
          <w:tcPr>
            <w:tcW w:w="284" w:type="dxa"/>
            <w:vAlign w:val="center"/>
          </w:tcPr>
          <w:p w14:paraId="2EF577C2" w14:textId="77777777" w:rsidR="00D91A1B" w:rsidRPr="00D91A1B" w:rsidRDefault="00D91A1B" w:rsidP="00D91A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1A002931" w14:textId="77777777" w:rsidR="00D91A1B" w:rsidRPr="00D91A1B" w:rsidRDefault="00D91A1B" w:rsidP="00D91A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D91A1B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/>
                <w14:ligatures w14:val="none"/>
              </w:rPr>
              <w:t>инициалы, фамилия</w:t>
            </w:r>
          </w:p>
        </w:tc>
      </w:tr>
    </w:tbl>
    <w:p w14:paraId="0C498FBE" w14:textId="77777777" w:rsidR="00D91A1B" w:rsidRPr="00D91A1B" w:rsidRDefault="00D91A1B" w:rsidP="00D91A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7D1C1D3F" w14:textId="77777777" w:rsidR="00D91A1B" w:rsidRPr="00D91A1B" w:rsidRDefault="00D91A1B" w:rsidP="00D91A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3A9B070D" w14:textId="77777777" w:rsidR="00D91A1B" w:rsidRPr="00D91A1B" w:rsidRDefault="00D91A1B" w:rsidP="00D91A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686A5FA7" w14:textId="77777777" w:rsidR="00D91A1B" w:rsidRPr="00D91A1B" w:rsidRDefault="00D91A1B" w:rsidP="00D91A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53E47304" w14:textId="77777777" w:rsidR="00D91A1B" w:rsidRPr="00D91A1B" w:rsidRDefault="00D91A1B" w:rsidP="00D91A1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2"/>
          <w:lang w:eastAsia="ru-RU"/>
          <w14:ligatures w14:val="none"/>
        </w:rPr>
      </w:pPr>
      <w:r w:rsidRPr="00D91A1B"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  <w:t>Саратов 2026</w:t>
      </w:r>
      <w:bookmarkEnd w:id="0"/>
    </w:p>
    <w:p w14:paraId="57DB07F8" w14:textId="56B76FA9" w:rsidR="0049043A" w:rsidRPr="0049043A" w:rsidRDefault="0049043A" w:rsidP="0049043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49043A">
        <w:rPr>
          <w:rFonts w:ascii="Times New Roman" w:eastAsia="SimSu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Введение.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49043A"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Турция – это страна, расположенная между Европой и Азией. Она протянулась от Эдирне на болгарской границе до Карса на армянской 1700 километров и на 1000 километров от Черного моря до Средиземного. Турция граничит с Грецией, Болгарией, Грузией, Арменией, Ираном, Ираком и Сирией. Ландшафт страны разнообразен: пустыни с оазисами, горы, степи, извилистые реки, плодородные сельскохозяйственные земли и скалистое, простирающееся на 8400 км, побережье делают Турцию привлекательной.</w:t>
      </w:r>
    </w:p>
    <w:p w14:paraId="08CD9C93" w14:textId="77777777" w:rsidR="0049043A" w:rsidRPr="0049043A" w:rsidRDefault="0049043A" w:rsidP="0049043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49043A"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Республика Турция имеет огромный потенциал к развитию, а наличие в ней природной ресурсной базы является основным фактором её продвижения.</w:t>
      </w:r>
      <w:r w:rsidRPr="004904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Страна имеет тесные экономические связи с Германией, США, Великобританией, Францией и Россией.</w:t>
      </w:r>
    </w:p>
    <w:p w14:paraId="52FC60F5" w14:textId="77777777" w:rsidR="0049043A" w:rsidRPr="0049043A" w:rsidRDefault="0049043A" w:rsidP="0049043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49043A"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Цель работы заключается в оценке производственного потенциала Турции, анализе основных особенностей её промышленности и сельского хозяйства, а также выявлении региональных различий. </w:t>
      </w:r>
    </w:p>
    <w:p w14:paraId="372081A1" w14:textId="77777777" w:rsidR="0049043A" w:rsidRPr="0049043A" w:rsidRDefault="0049043A" w:rsidP="0049043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49043A"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Для достижения поставленной цели были поставлены и решены следующие задачи:</w:t>
      </w:r>
    </w:p>
    <w:p w14:paraId="7519C32B" w14:textId="77777777" w:rsidR="0049043A" w:rsidRPr="0049043A" w:rsidRDefault="0049043A" w:rsidP="0049043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49043A"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1. Изучить общие сведения об экономико-географическом положении страны, её природных условиях и ресурсах; </w:t>
      </w:r>
    </w:p>
    <w:p w14:paraId="786145F9" w14:textId="77777777" w:rsidR="0049043A" w:rsidRPr="0049043A" w:rsidRDefault="0049043A" w:rsidP="0049043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49043A"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2. Проанализировать население Турции, динамику его численности и трудовые ресурсы; </w:t>
      </w:r>
    </w:p>
    <w:p w14:paraId="46C65D50" w14:textId="77777777" w:rsidR="0049043A" w:rsidRPr="0049043A" w:rsidRDefault="0049043A" w:rsidP="0049043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49043A"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3. Проанализировать основные тенденции развития экономики Турции</w:t>
      </w:r>
    </w:p>
    <w:p w14:paraId="42F6A9A4" w14:textId="77777777" w:rsidR="0049043A" w:rsidRPr="0049043A" w:rsidRDefault="0049043A" w:rsidP="0049043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49043A"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4. Рассмотреть главные отрасли промышленности и сельского хозяйства Турции, основные проблемы и перспективы их развития;</w:t>
      </w:r>
    </w:p>
    <w:p w14:paraId="5D1C7503" w14:textId="77777777" w:rsidR="00F5605F" w:rsidRDefault="0049043A" w:rsidP="00F5605F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49043A"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5. Выявить региональные различия в хозяйстве Турции.</w:t>
      </w:r>
    </w:p>
    <w:p w14:paraId="4DA06A08" w14:textId="030B21CD" w:rsidR="0049043A" w:rsidRPr="00F5605F" w:rsidRDefault="0049043A" w:rsidP="00F5605F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49043A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Методы исследования: литературный, описательный, анализа и синтеза, статистический, картографический.</w:t>
      </w:r>
    </w:p>
    <w:p w14:paraId="1E108D79" w14:textId="5C3830ED" w:rsidR="00F5605F" w:rsidRDefault="0049043A" w:rsidP="0049043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9043A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Структура и объем работы. Представленная работа включает введение, 3 раздела, заключение, список использованных источников, приложения. </w:t>
      </w:r>
    </w:p>
    <w:p w14:paraId="72B9D427" w14:textId="77777777" w:rsidR="00F5605F" w:rsidRDefault="00F5605F">
      <w:pP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 w:type="page"/>
      </w:r>
    </w:p>
    <w:p w14:paraId="4881E4EB" w14:textId="01E670D5" w:rsidR="00A32905" w:rsidRPr="00A32905" w:rsidRDefault="00F5605F" w:rsidP="0052561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5605F">
        <w:rPr>
          <w:rFonts w:ascii="Times New Roman" w:eastAsia="SimSu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Основное содержание работы.</w:t>
      </w:r>
      <w:r>
        <w:rPr>
          <w:rFonts w:ascii="Times New Roman" w:eastAsia="SimSu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bookmarkStart w:id="1" w:name="_Toc224604366"/>
      <w:r w:rsidR="00A32905" w:rsidRPr="00447BDD"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Республика Турция имеет огромный потенциал к развитию, который определяют её: природная ресурсная база</w:t>
      </w:r>
      <w:r w:rsidR="00447BDD" w:rsidRPr="00447BDD"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и трудовой потенциал.</w:t>
      </w:r>
      <w:r w:rsidR="00A32905" w:rsidRPr="0049043A"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bookmarkEnd w:id="1"/>
    </w:p>
    <w:p w14:paraId="1E02B4DC" w14:textId="27E284C4" w:rsidR="00A32905" w:rsidRDefault="00A32905" w:rsidP="0052561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31.12.2025 г. численность населения Турции составила 86,092,168 человек</w:t>
      </w:r>
      <w:r w:rsidR="00447BD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темп</w:t>
      </w:r>
      <w:r w:rsidR="00447BD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ы</w:t>
      </w: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роста 0,11% в год</w:t>
      </w:r>
      <w:r w:rsidR="00495E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val="en-US" w:eastAsia="ru-RU"/>
          <w14:ligatures w14:val="none"/>
        </w:rPr>
        <w:t>The</w:t>
      </w:r>
      <w:r w:rsidR="00495E5C" w:rsidRP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val="en-US" w:eastAsia="ru-RU"/>
          <w14:ligatures w14:val="none"/>
        </w:rPr>
        <w:t>Results</w:t>
      </w:r>
      <w:r w:rsidR="00495E5C" w:rsidRP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val="en-US" w:eastAsia="ru-RU"/>
          <w14:ligatures w14:val="none"/>
        </w:rPr>
        <w:t>of</w:t>
      </w:r>
      <w:r w:rsidR="00495E5C" w:rsidRP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val="en-US" w:eastAsia="ru-RU"/>
          <w14:ligatures w14:val="none"/>
        </w:rPr>
        <w:t>Address</w:t>
      </w:r>
      <w:r w:rsidR="00495E5C" w:rsidRP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val="en-US" w:eastAsia="ru-RU"/>
          <w14:ligatures w14:val="none"/>
        </w:rPr>
        <w:t>Based</w:t>
      </w:r>
      <w:r w:rsidR="00495E5C" w:rsidRP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val="en-US" w:eastAsia="ru-RU"/>
          <w14:ligatures w14:val="none"/>
        </w:rPr>
        <w:t>Population</w:t>
      </w:r>
      <w:r w:rsidR="00495E5C" w:rsidRP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val="en-US" w:eastAsia="ru-RU"/>
          <w14:ligatures w14:val="none"/>
        </w:rPr>
        <w:t>Registration</w:t>
      </w:r>
      <w:r w:rsidR="00495E5C" w:rsidRP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val="en-US" w:eastAsia="ru-RU"/>
          <w14:ligatures w14:val="none"/>
        </w:rPr>
        <w:t>System</w:t>
      </w:r>
      <w:r w:rsidR="00495E5C" w:rsidRP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... </w:t>
      </w:r>
      <w:r w:rsidR="00495E5C" w:rsidRPr="00E85D7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[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Электронный</w:t>
      </w:r>
      <w:r w:rsidR="00495E5C" w:rsidRPr="00E85D7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ресурс</w:t>
      </w:r>
      <w:r w:rsidR="00495E5C" w:rsidRPr="00E85D7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]</w:t>
      </w:r>
      <w:r w:rsid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2026</w:t>
      </w:r>
      <w:r w:rsid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).</w:t>
      </w:r>
    </w:p>
    <w:p w14:paraId="3FEC21D0" w14:textId="77777777" w:rsidR="00525615" w:rsidRPr="00A32905" w:rsidRDefault="00525615" w:rsidP="0052561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8E1123E" w14:textId="77777777" w:rsidR="00A32905" w:rsidRPr="00A32905" w:rsidRDefault="00A32905" w:rsidP="00A32905">
      <w:pPr>
        <w:shd w:val="clear" w:color="auto" w:fill="FFFFFF"/>
        <w:spacing w:after="0" w:line="36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SimSun" w:hAnsi="Times New Roman" w:cs="Times New Roman"/>
          <w:noProof/>
          <w:kern w:val="0"/>
          <w:sz w:val="28"/>
          <w:szCs w:val="20"/>
          <w:lang w:eastAsia="ru-RU"/>
          <w14:ligatures w14:val="none"/>
        </w:rPr>
        <w:drawing>
          <wp:inline distT="0" distB="0" distL="0" distR="0" wp14:anchorId="7427FD09" wp14:editId="7706EB70">
            <wp:extent cx="4610100" cy="1958340"/>
            <wp:effectExtent l="0" t="0" r="0" b="0"/>
            <wp:docPr id="73906673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45ACCE5" w14:textId="1D351BAB" w:rsidR="00525615" w:rsidRDefault="00A32905" w:rsidP="00495E5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bookmarkStart w:id="2" w:name="_Hlk164415839"/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Рисунок </w:t>
      </w:r>
      <w:bookmarkStart w:id="3" w:name="_Hlk164694285"/>
      <w:r w:rsidR="007B7B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</w:t>
      </w: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- </w:t>
      </w:r>
      <w:bookmarkEnd w:id="3"/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Динамика численности населения Турции </w:t>
      </w:r>
      <w:bookmarkEnd w:id="2"/>
      <w:r w:rsidR="005256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(составлено</w:t>
      </w:r>
    </w:p>
    <w:p w14:paraId="1D85C8D1" w14:textId="11E8709E" w:rsidR="00A32905" w:rsidRPr="00495E5C" w:rsidRDefault="00525615" w:rsidP="00495E5C">
      <w:pPr>
        <w:spacing w:after="0" w:line="360" w:lineRule="auto"/>
        <w:jc w:val="center"/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автором по </w:t>
      </w:r>
      <w:r w:rsidRPr="005256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[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Население Турции 2025 [Электронный ресурс]</w:t>
      </w:r>
      <w:r w:rsid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2026</w:t>
      </w:r>
      <w:r w:rsidRPr="005256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]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</w:t>
      </w:r>
    </w:p>
    <w:p w14:paraId="43A9C38C" w14:textId="193C92DC" w:rsidR="00A32905" w:rsidRDefault="00A32905" w:rsidP="00447BDD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Демографическая ситуация в Турции характеризуется положительным естественным приростом (+5‰). </w:t>
      </w:r>
      <w:r w:rsidR="00DC6C7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</w:t>
      </w: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преобладанием населения в трудоспособных возрастах</w:t>
      </w:r>
      <w:r w:rsidR="00345F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CFFD126" w14:textId="77777777" w:rsidR="00A32905" w:rsidRPr="00A32905" w:rsidRDefault="00A32905" w:rsidP="00A32905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SimSun" w:hAnsi="Times New Roman" w:cs="Times New Roman"/>
          <w:noProof/>
          <w:kern w:val="0"/>
          <w:sz w:val="28"/>
          <w:szCs w:val="20"/>
          <w:lang w:eastAsia="ru-RU"/>
          <w14:ligatures w14:val="none"/>
        </w:rPr>
        <w:drawing>
          <wp:inline distT="0" distB="0" distL="0" distR="0" wp14:anchorId="220D5496" wp14:editId="461013E7">
            <wp:extent cx="5547360" cy="2238375"/>
            <wp:effectExtent l="0" t="0" r="0" b="0"/>
            <wp:docPr id="161077015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D077ECA" w14:textId="44CB840F" w:rsidR="00A32905" w:rsidRPr="00525615" w:rsidRDefault="00A32905" w:rsidP="0052561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Рисунок </w:t>
      </w:r>
      <w:r w:rsidR="007B7B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- Средний возраст населения Турции</w:t>
      </w:r>
      <w:r w:rsidR="005256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(составлено автором по </w:t>
      </w:r>
      <w:r w:rsidR="00525615" w:rsidRPr="005256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[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val="en-US" w:eastAsia="ru-RU"/>
          <w14:ligatures w14:val="none"/>
        </w:rPr>
        <w:t>The</w:t>
      </w:r>
      <w:r w:rsidR="00495E5C" w:rsidRP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val="en-US" w:eastAsia="ru-RU"/>
          <w14:ligatures w14:val="none"/>
        </w:rPr>
        <w:t>Results</w:t>
      </w:r>
      <w:r w:rsidR="00495E5C" w:rsidRP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val="en-US" w:eastAsia="ru-RU"/>
          <w14:ligatures w14:val="none"/>
        </w:rPr>
        <w:t>of</w:t>
      </w:r>
      <w:r w:rsidR="00495E5C" w:rsidRP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val="en-US" w:eastAsia="ru-RU"/>
          <w14:ligatures w14:val="none"/>
        </w:rPr>
        <w:t>Address</w:t>
      </w:r>
      <w:r w:rsidR="00495E5C" w:rsidRP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val="en-US" w:eastAsia="ru-RU"/>
          <w14:ligatures w14:val="none"/>
        </w:rPr>
        <w:t>Based</w:t>
      </w:r>
      <w:r w:rsidR="00495E5C" w:rsidRP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val="en-US" w:eastAsia="ru-RU"/>
          <w14:ligatures w14:val="none"/>
        </w:rPr>
        <w:t>Population</w:t>
      </w:r>
      <w:r w:rsidR="00495E5C" w:rsidRP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val="en-US" w:eastAsia="ru-RU"/>
          <w14:ligatures w14:val="none"/>
        </w:rPr>
        <w:t>Registration</w:t>
      </w:r>
      <w:r w:rsidR="00495E5C" w:rsidRP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val="en-US" w:eastAsia="ru-RU"/>
          <w14:ligatures w14:val="none"/>
        </w:rPr>
        <w:t>System</w:t>
      </w:r>
      <w:r w:rsidR="00495E5C" w:rsidRP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... </w:t>
      </w:r>
      <w:r w:rsidR="00495E5C" w:rsidRPr="00E85D7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[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Электронный</w:t>
      </w:r>
      <w:r w:rsidR="00495E5C" w:rsidRPr="00E85D7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ресурс</w:t>
      </w:r>
      <w:r w:rsidR="00495E5C" w:rsidRPr="00E85D7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]</w:t>
      </w:r>
      <w:r w:rsid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2026</w:t>
      </w:r>
      <w:r w:rsidR="00525615" w:rsidRPr="005256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]</w:t>
      </w:r>
    </w:p>
    <w:p w14:paraId="26681775" w14:textId="09B3453F" w:rsidR="00A32905" w:rsidRDefault="00A32905" w:rsidP="0052561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Турция использует свою миграционную политику и систему управления миграцией в региональных и глобальных изменениях страны. </w:t>
      </w:r>
    </w:p>
    <w:p w14:paraId="11CE7A47" w14:textId="77777777" w:rsidR="00525615" w:rsidRDefault="00A32905" w:rsidP="00525615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32905"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Турция - аграрно-промышленная страна. </w:t>
      </w:r>
      <w:r w:rsidR="00F0617C"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Её характеризует з</w:t>
      </w:r>
      <w:r w:rsidRPr="00A32905"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начительная зависимость от иностранных монополий.</w:t>
      </w:r>
    </w:p>
    <w:p w14:paraId="43C9A4FA" w14:textId="66ACE4B2" w:rsidR="00A32905" w:rsidRPr="00525615" w:rsidRDefault="00A32905" w:rsidP="00525615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Общий ВВП Турции в 2024 году составил более </w:t>
      </w:r>
      <w:r w:rsidRPr="00A32905"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43,4 трлн турецких лир, или $1,32 трлн.</w:t>
      </w:r>
      <w:r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$. </w:t>
      </w:r>
    </w:p>
    <w:p w14:paraId="6950E671" w14:textId="77777777" w:rsidR="00A32905" w:rsidRPr="00A32905" w:rsidRDefault="00A32905" w:rsidP="00A32905">
      <w:pPr>
        <w:shd w:val="clear" w:color="auto" w:fill="FFFFFF"/>
        <w:spacing w:before="100" w:beforeAutospacing="1" w:after="355" w:afterAutospacing="1" w:line="360" w:lineRule="auto"/>
        <w:jc w:val="center"/>
        <w:rPr>
          <w:rFonts w:ascii="Times New Roman" w:eastAsia="SimSun" w:hAnsi="Times New Roman" w:cs="Times New Roman"/>
          <w:kern w:val="0"/>
          <w:lang w:eastAsia="ru-RU"/>
          <w14:ligatures w14:val="none"/>
        </w:rPr>
      </w:pPr>
      <w:r w:rsidRPr="00A32905">
        <w:rPr>
          <w:rFonts w:ascii="Times New Roman" w:eastAsia="SimSu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6F4D66D3" wp14:editId="77271DA0">
            <wp:extent cx="4815840" cy="2131610"/>
            <wp:effectExtent l="0" t="0" r="0" b="0"/>
            <wp:docPr id="115457048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3968212" w14:textId="3174A305" w:rsidR="00943697" w:rsidRPr="00B51350" w:rsidRDefault="00A32905" w:rsidP="00495E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Рисунок </w:t>
      </w:r>
      <w:r w:rsidR="007B7BA4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</w:t>
      </w:r>
      <w:r w:rsidRPr="00A32905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− Номинальный ВВП Турции (млрд долларов США, текущие цены) </w:t>
      </w:r>
      <w:r w:rsidR="009436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(составлено автором по </w:t>
      </w:r>
      <w:r w:rsidR="00943697" w:rsidRPr="00B51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[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ВВП на душу населения Турции</w:t>
      </w:r>
      <w:r w:rsid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...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[Электронный ресурс]</w:t>
      </w:r>
      <w:r w:rsidR="00495E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495E5C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2026</w:t>
      </w:r>
      <w:r w:rsidR="00943697" w:rsidRPr="00B51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]</w:t>
      </w:r>
      <w:r w:rsidR="00495E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</w:t>
      </w:r>
    </w:p>
    <w:p w14:paraId="3C222455" w14:textId="77777777" w:rsidR="00495E5C" w:rsidRDefault="00A32905" w:rsidP="00495E5C">
      <w:pPr>
        <w:shd w:val="clear" w:color="auto" w:fill="FFFFFF"/>
        <w:spacing w:after="355" w:line="360" w:lineRule="auto"/>
        <w:jc w:val="center"/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SimSu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3858086F" wp14:editId="0C945154">
            <wp:extent cx="4488180" cy="1838325"/>
            <wp:effectExtent l="0" t="0" r="0" b="0"/>
            <wp:docPr id="28761245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6B58245" w14:textId="25969868" w:rsidR="00943697" w:rsidRPr="00B51350" w:rsidRDefault="00A32905" w:rsidP="00C07D1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Рисунок </w:t>
      </w:r>
      <w:r w:rsidR="007B7BA4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Pr="00A32905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− ВВП на душу населения Турции (доллары США, текущие цены) </w:t>
      </w:r>
      <w:r w:rsidR="009436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(составлено автором по </w:t>
      </w:r>
      <w:r w:rsidR="00943697" w:rsidRPr="00B51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[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ВВП на душу населения Турции</w:t>
      </w:r>
      <w:r w:rsidR="00C07D10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...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[Электронный ресурс]</w:t>
      </w:r>
      <w:r w:rsidR="00C07D10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2026</w:t>
      </w:r>
      <w:r w:rsidR="00943697" w:rsidRPr="00B51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]</w:t>
      </w:r>
      <w:r w:rsidR="009436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</w:t>
      </w:r>
    </w:p>
    <w:p w14:paraId="212E63EA" w14:textId="09F66FC4" w:rsidR="00A32905" w:rsidRPr="00525615" w:rsidRDefault="00A32905" w:rsidP="00A329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 w:themeColor="text1"/>
          <w:spacing w:val="7"/>
          <w:kern w:val="0"/>
          <w:sz w:val="28"/>
          <w:szCs w:val="28"/>
          <w:lang w:eastAsia="ru-RU"/>
          <w14:ligatures w14:val="none"/>
        </w:rPr>
      </w:pPr>
      <w:bookmarkStart w:id="4" w:name="_Hlk164257380"/>
      <w:r w:rsidRPr="00525615">
        <w:rPr>
          <w:rFonts w:ascii="Times New Roman" w:eastAsia="SimSun" w:hAnsi="Times New Roman" w:cs="Times New Roman"/>
          <w:color w:val="000000" w:themeColor="text1"/>
          <w:spacing w:val="7"/>
          <w:kern w:val="0"/>
          <w:sz w:val="28"/>
          <w:szCs w:val="28"/>
          <w:lang w:eastAsia="ru-RU"/>
          <w14:ligatures w14:val="none"/>
        </w:rPr>
        <w:lastRenderedPageBreak/>
        <w:t>В стране функционирует более 13,5 млн промышленных предприятий (2018; 7,9 млн в 2009)</w:t>
      </w:r>
      <w:r w:rsidR="002218DA" w:rsidRPr="00525615">
        <w:rPr>
          <w:rFonts w:ascii="Times New Roman" w:eastAsia="SimSun" w:hAnsi="Times New Roman" w:cs="Times New Roman"/>
          <w:color w:val="000000" w:themeColor="text1"/>
          <w:spacing w:val="7"/>
          <w:kern w:val="0"/>
          <w:sz w:val="28"/>
          <w:szCs w:val="28"/>
          <w:lang w:eastAsia="ru-RU"/>
          <w14:ligatures w14:val="none"/>
        </w:rPr>
        <w:t xml:space="preserve">. </w:t>
      </w:r>
      <w:r w:rsidRPr="00525615">
        <w:rPr>
          <w:rFonts w:ascii="Times New Roman" w:eastAsia="SimSun" w:hAnsi="Times New Roman" w:cs="Times New Roman"/>
          <w:color w:val="000000" w:themeColor="text1"/>
          <w:spacing w:val="7"/>
          <w:kern w:val="0"/>
          <w:sz w:val="28"/>
          <w:szCs w:val="28"/>
          <w:lang w:eastAsia="ru-RU"/>
          <w14:ligatures w14:val="none"/>
        </w:rPr>
        <w:t>Более 85 % предприятий сосредоточено в обрабатывающей промышленности, около 11 % – в добывающей (2018).</w:t>
      </w:r>
    </w:p>
    <w:p w14:paraId="249AEFFB" w14:textId="77777777" w:rsidR="00114AA1" w:rsidRPr="00114AA1" w:rsidRDefault="00114AA1" w:rsidP="00114AA1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14AA1">
        <w:rPr>
          <w:rFonts w:ascii="Times New Roman" w:eastAsia="SimSun" w:hAnsi="Times New Roman" w:cs="Times New Roman"/>
          <w:noProof/>
          <w:kern w:val="0"/>
          <w:sz w:val="28"/>
          <w:szCs w:val="20"/>
          <w:lang w:eastAsia="ru-RU"/>
          <w14:ligatures w14:val="none"/>
        </w:rPr>
        <w:drawing>
          <wp:inline distT="0" distB="0" distL="0" distR="0" wp14:anchorId="69AFEAA9" wp14:editId="073194FD">
            <wp:extent cx="4914900" cy="2124075"/>
            <wp:effectExtent l="0" t="0" r="0" b="0"/>
            <wp:docPr id="173378200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6F54048" w14:textId="5A157F1A" w:rsidR="00114AA1" w:rsidRDefault="00114AA1" w:rsidP="00C07D1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1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Рисунок </w:t>
      </w:r>
      <w:r w:rsidR="007B7B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11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- Структура экономики Турции, 2024 г. (составлено автором</w:t>
      </w:r>
      <w:r w:rsidR="009436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 </w:t>
      </w:r>
      <w:sdt>
        <w:sdtPr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id w:val="-290602692"/>
        </w:sdtPr>
        <w:sdtEndPr/>
        <w:sdtContent>
          <w:r w:rsidRPr="00114AA1">
            <w:rPr>
              <w:rFonts w:ascii="Times New Roman" w:eastAsia="Times New Roman" w:hAnsi="Times New Roman" w:cs="Times New Roman"/>
              <w:color w:val="000000"/>
              <w:kern w:val="0"/>
              <w:sz w:val="28"/>
              <w:szCs w:val="28"/>
              <w:lang w:eastAsia="ru-RU"/>
              <w14:ligatures w14:val="none"/>
            </w:rPr>
            <w:fldChar w:fldCharType="begin"/>
          </w:r>
          <w:r w:rsidRPr="00114AA1">
            <w:rPr>
              <w:rFonts w:ascii="Times New Roman" w:eastAsia="Times New Roman" w:hAnsi="Times New Roman" w:cs="Times New Roman"/>
              <w:color w:val="000000"/>
              <w:kern w:val="0"/>
              <w:sz w:val="28"/>
              <w:szCs w:val="28"/>
              <w:lang w:eastAsia="ru-RU"/>
              <w14:ligatures w14:val="none"/>
            </w:rPr>
            <w:instrText xml:space="preserve">CITATION 10Эко \l 1049 </w:instrText>
          </w:r>
          <w:r w:rsidRPr="00114AA1">
            <w:rPr>
              <w:rFonts w:ascii="Times New Roman" w:eastAsia="Times New Roman" w:hAnsi="Times New Roman" w:cs="Times New Roman"/>
              <w:color w:val="000000"/>
              <w:kern w:val="0"/>
              <w:sz w:val="28"/>
              <w:szCs w:val="28"/>
              <w:lang w:eastAsia="ru-RU"/>
              <w14:ligatures w14:val="none"/>
            </w:rPr>
            <w:fldChar w:fldCharType="separate"/>
          </w:r>
          <w:r w:rsidRPr="00114AA1">
            <w:rPr>
              <w:rFonts w:ascii="Times New Roman" w:eastAsia="Times New Roman" w:hAnsi="Times New Roman" w:cs="Times New Roman"/>
              <w:color w:val="000000"/>
              <w:kern w:val="0"/>
              <w:sz w:val="28"/>
              <w:szCs w:val="28"/>
              <w:lang w:eastAsia="ru-RU"/>
              <w14:ligatures w14:val="none"/>
            </w:rPr>
            <w:t>[</w:t>
          </w:r>
          <w:r w:rsidR="00C07D10" w:rsidRPr="00A32905">
            <w:rPr>
              <w:rFonts w:ascii="Times New Roman" w:eastAsia="SimSu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t>Турция. Хозяйство. Промышленность</w:t>
          </w:r>
          <w:r w:rsidR="00C07D10">
            <w:rPr>
              <w:rFonts w:ascii="Times New Roman" w:eastAsia="SimSu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t>...</w:t>
          </w:r>
          <w:r w:rsidR="00C07D10" w:rsidRPr="00A32905">
            <w:rPr>
              <w:rFonts w:ascii="Times New Roman" w:eastAsia="SimSu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t xml:space="preserve"> [Электронный ресурс]</w:t>
          </w:r>
          <w:r w:rsidR="00C07D10">
            <w:rPr>
              <w:rFonts w:ascii="Times New Roman" w:eastAsia="SimSu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t xml:space="preserve">, </w:t>
          </w:r>
          <w:r w:rsidR="00C07D10" w:rsidRPr="00A32905">
            <w:rPr>
              <w:rFonts w:ascii="Times New Roman" w:eastAsia="SimSu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t>2025</w:t>
          </w:r>
          <w:r w:rsidRPr="00114AA1">
            <w:rPr>
              <w:rFonts w:ascii="Times New Roman" w:eastAsia="Times New Roman" w:hAnsi="Times New Roman" w:cs="Times New Roman"/>
              <w:color w:val="000000"/>
              <w:kern w:val="0"/>
              <w:sz w:val="28"/>
              <w:szCs w:val="28"/>
              <w:lang w:eastAsia="ru-RU"/>
              <w14:ligatures w14:val="none"/>
            </w:rPr>
            <w:t>]</w:t>
          </w:r>
          <w:r w:rsidRPr="00114AA1">
            <w:rPr>
              <w:rFonts w:ascii="Times New Roman" w:eastAsia="Times New Roman" w:hAnsi="Times New Roman" w:cs="Times New Roman"/>
              <w:color w:val="000000"/>
              <w:kern w:val="0"/>
              <w:sz w:val="28"/>
              <w:szCs w:val="28"/>
              <w:lang w:eastAsia="ru-RU"/>
              <w14:ligatures w14:val="none"/>
            </w:rPr>
            <w:fldChar w:fldCharType="end"/>
          </w:r>
        </w:sdtContent>
      </w:sdt>
      <w:r w:rsidRPr="00114A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).</w:t>
      </w:r>
    </w:p>
    <w:p w14:paraId="22ADC630" w14:textId="499DE156" w:rsidR="00A32905" w:rsidRPr="00943697" w:rsidRDefault="00A32905" w:rsidP="00552F39">
      <w:pPr>
        <w:spacing w:after="0" w:line="360" w:lineRule="auto"/>
        <w:ind w:firstLineChars="150" w:firstLine="420"/>
        <w:jc w:val="both"/>
        <w:rPr>
          <w:rFonts w:ascii="Times New Roman" w:eastAsia="SimSun" w:hAnsi="Times New Roman" w:cs="Times New Roman"/>
          <w:color w:val="000000" w:themeColor="text1"/>
          <w:kern w:val="0"/>
          <w:sz w:val="28"/>
          <w:szCs w:val="20"/>
          <w:lang w:eastAsia="ru-RU"/>
          <w14:ligatures w14:val="none"/>
        </w:rPr>
      </w:pPr>
      <w:r w:rsidRPr="00943697">
        <w:rPr>
          <w:rFonts w:ascii="Times New Roman" w:eastAsia="SimSun" w:hAnsi="Times New Roman" w:cs="Times New Roman"/>
          <w:color w:val="000000" w:themeColor="text1"/>
          <w:kern w:val="0"/>
          <w:sz w:val="28"/>
          <w:szCs w:val="20"/>
          <w:lang w:eastAsia="ru-RU"/>
          <w14:ligatures w14:val="none"/>
        </w:rPr>
        <w:t>Объём произведённой электроэнергии</w:t>
      </w:r>
      <w:r w:rsidR="003D4932" w:rsidRPr="00943697">
        <w:rPr>
          <w:rFonts w:ascii="Times New Roman" w:eastAsia="SimSun" w:hAnsi="Times New Roman" w:cs="Times New Roman"/>
          <w:color w:val="000000" w:themeColor="text1"/>
          <w:kern w:val="0"/>
          <w:sz w:val="28"/>
          <w:szCs w:val="20"/>
          <w:lang w:eastAsia="ru-RU"/>
          <w14:ligatures w14:val="none"/>
        </w:rPr>
        <w:t xml:space="preserve"> </w:t>
      </w:r>
      <w:r w:rsidR="003D4932" w:rsidRPr="00943697">
        <w:rPr>
          <w:rFonts w:ascii="Times New Roman" w:eastAsia="SimSun" w:hAnsi="Times New Roman" w:cs="Times New Roman"/>
          <w:color w:val="000000" w:themeColor="text1"/>
          <w:spacing w:val="7"/>
          <w:kern w:val="0"/>
          <w:sz w:val="28"/>
          <w:szCs w:val="28"/>
          <w:lang w:eastAsia="ru-RU"/>
          <w14:ligatures w14:val="none"/>
        </w:rPr>
        <w:t>Турции</w:t>
      </w:r>
      <w:r w:rsidRPr="00943697">
        <w:rPr>
          <w:rFonts w:ascii="Times New Roman" w:eastAsia="SimSun" w:hAnsi="Times New Roman" w:cs="Times New Roman"/>
          <w:color w:val="000000" w:themeColor="text1"/>
          <w:kern w:val="0"/>
          <w:sz w:val="28"/>
          <w:szCs w:val="20"/>
          <w:lang w:eastAsia="ru-RU"/>
          <w14:ligatures w14:val="none"/>
        </w:rPr>
        <w:t xml:space="preserve"> составляет 308,5 млрд кВт · ч (2019; 194,8 млрд кВт · ч в 2009). Суммарная установленная мощность всех электростанций – 85,2 ГВт (2018; 31,8 в 2002). </w:t>
      </w:r>
    </w:p>
    <w:p w14:paraId="7F98F2E7" w14:textId="77777777" w:rsidR="00A32905" w:rsidRPr="00A32905" w:rsidRDefault="00A32905" w:rsidP="00A32905">
      <w:pPr>
        <w:spacing w:beforeLines="150" w:before="360" w:after="0" w:line="360" w:lineRule="auto"/>
        <w:ind w:firstLine="709"/>
        <w:jc w:val="center"/>
        <w:rPr>
          <w:rFonts w:ascii="Times New Roman" w:eastAsia="SimSun" w:hAnsi="Times New Roman" w:cs="Times New Roman"/>
          <w:color w:val="000000"/>
          <w:kern w:val="0"/>
          <w:szCs w:val="18"/>
          <w:lang w:eastAsia="ru-RU"/>
          <w14:ligatures w14:val="none"/>
        </w:rPr>
      </w:pPr>
      <w:r w:rsidRPr="00A32905">
        <w:rPr>
          <w:rFonts w:ascii="Times New Roman" w:eastAsia="SimSun" w:hAnsi="Times New Roman" w:cs="Times New Roman"/>
          <w:b/>
          <w:bCs/>
          <w:noProof/>
          <w:kern w:val="0"/>
          <w:sz w:val="28"/>
          <w:szCs w:val="20"/>
          <w:lang w:eastAsia="ru-RU"/>
          <w14:ligatures w14:val="none"/>
        </w:rPr>
        <w:drawing>
          <wp:inline distT="0" distB="0" distL="0" distR="0" wp14:anchorId="045D7D4B" wp14:editId="59EA2DC1">
            <wp:extent cx="4819650" cy="2224585"/>
            <wp:effectExtent l="0" t="0" r="0" b="0"/>
            <wp:docPr id="53020635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69187FD" w14:textId="00A6FAC0" w:rsidR="00A32905" w:rsidRDefault="00A32905" w:rsidP="00C07D10">
      <w:pPr>
        <w:spacing w:after="0" w:line="360" w:lineRule="auto"/>
        <w:jc w:val="center"/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Рисунок </w:t>
      </w:r>
      <w:r w:rsidR="007B7BA4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</w:t>
      </w:r>
      <w:r w:rsidRPr="00A32905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− Доля электростанций всех типов в производстве электроэнергии (составлено автором по</w:t>
      </w:r>
      <w:r w:rsidR="00C07D10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C07D10" w:rsidRPr="00C07D10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[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Турция. Хозяйство. Промышленность</w:t>
      </w:r>
      <w:r w:rsidR="00C07D10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...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[Электронный ресурс]</w:t>
      </w:r>
      <w:r w:rsidR="00C07D10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2025</w:t>
      </w:r>
      <w:r w:rsidR="00C07D10" w:rsidRPr="00C07D10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]</w:t>
      </w:r>
      <w:r w:rsidRPr="00A32905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</w:t>
      </w:r>
    </w:p>
    <w:p w14:paraId="40AE4050" w14:textId="516851A1" w:rsidR="00A32905" w:rsidRPr="00B51350" w:rsidRDefault="00A32905" w:rsidP="00A329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 w:themeColor="text1"/>
          <w:spacing w:val="7"/>
          <w:kern w:val="0"/>
          <w:sz w:val="28"/>
          <w:szCs w:val="28"/>
          <w:lang w:eastAsia="ru-RU"/>
          <w14:ligatures w14:val="none"/>
        </w:rPr>
      </w:pPr>
      <w:r w:rsidRPr="00B51350">
        <w:rPr>
          <w:rFonts w:ascii="Times New Roman" w:eastAsia="SimSun" w:hAnsi="Times New Roman" w:cs="Times New Roman"/>
          <w:color w:val="000000" w:themeColor="text1"/>
          <w:spacing w:val="7"/>
          <w:kern w:val="0"/>
          <w:sz w:val="28"/>
          <w:szCs w:val="28"/>
          <w:lang w:eastAsia="ru-RU"/>
          <w14:ligatures w14:val="none"/>
        </w:rPr>
        <w:t xml:space="preserve">Турция входит в 1-ю десятку стран по производству стали – 33,7 млн т (2019; 25,3 млн т в 2009), чугуна – 9,9 млн т (2019; 7 млн т в 2009). </w:t>
      </w:r>
      <w:r w:rsidRPr="00B51350">
        <w:rPr>
          <w:rFonts w:ascii="Times New Roman" w:eastAsia="SimSun" w:hAnsi="Times New Roman" w:cs="Times New Roman"/>
          <w:color w:val="000000" w:themeColor="text1"/>
          <w:spacing w:val="7"/>
          <w:kern w:val="0"/>
          <w:sz w:val="28"/>
          <w:szCs w:val="28"/>
          <w:lang w:eastAsia="ru-RU"/>
          <w14:ligatures w14:val="none"/>
        </w:rPr>
        <w:lastRenderedPageBreak/>
        <w:t>В производстве доминируют электросталеплавильные печи (69 %)</w:t>
      </w:r>
      <w:r w:rsidR="001B0C16" w:rsidRPr="00B51350">
        <w:rPr>
          <w:rFonts w:ascii="Times New Roman" w:eastAsia="SimSun" w:hAnsi="Times New Roman" w:cs="Times New Roman"/>
          <w:color w:val="000000" w:themeColor="text1"/>
          <w:spacing w:val="7"/>
          <w:kern w:val="0"/>
          <w:sz w:val="28"/>
          <w:szCs w:val="28"/>
          <w:lang w:eastAsia="ru-RU"/>
          <w14:ligatures w14:val="none"/>
        </w:rPr>
        <w:t xml:space="preserve">. </w:t>
      </w:r>
      <w:r w:rsidRPr="00B51350">
        <w:rPr>
          <w:rFonts w:ascii="Times New Roman" w:eastAsia="SimSun" w:hAnsi="Times New Roman" w:cs="Times New Roman"/>
          <w:color w:val="000000" w:themeColor="text1"/>
          <w:spacing w:val="7"/>
          <w:kern w:val="0"/>
          <w:sz w:val="28"/>
          <w:szCs w:val="28"/>
          <w:lang w:eastAsia="ru-RU"/>
          <w14:ligatures w14:val="none"/>
        </w:rPr>
        <w:t xml:space="preserve">Экспорт стали составляет более 19,7 млн т, импорт – 12,9 млн т (2019). </w:t>
      </w:r>
    </w:p>
    <w:p w14:paraId="535C2FAF" w14:textId="7C5EAED1" w:rsidR="00A32905" w:rsidRPr="00B51350" w:rsidRDefault="00A32905" w:rsidP="006C059B">
      <w:pPr>
        <w:shd w:val="clear" w:color="auto" w:fill="FFFFFF"/>
        <w:spacing w:after="0" w:line="360" w:lineRule="auto"/>
        <w:ind w:firstLineChars="200" w:firstLine="574"/>
        <w:jc w:val="both"/>
        <w:rPr>
          <w:rFonts w:ascii="Times New Roman" w:eastAsia="SimSun" w:hAnsi="Times New Roman" w:cs="Times New Roman"/>
          <w:color w:val="000000" w:themeColor="text1"/>
          <w:spacing w:val="7"/>
          <w:kern w:val="0"/>
          <w:sz w:val="28"/>
          <w:szCs w:val="28"/>
          <w:lang w:eastAsia="ru-RU"/>
          <w14:ligatures w14:val="none"/>
        </w:rPr>
      </w:pPr>
      <w:r w:rsidRPr="00B51350">
        <w:rPr>
          <w:rFonts w:ascii="Times New Roman" w:eastAsia="SimSun" w:hAnsi="Times New Roman" w:cs="Times New Roman"/>
          <w:color w:val="000000" w:themeColor="text1"/>
          <w:spacing w:val="7"/>
          <w:kern w:val="0"/>
          <w:sz w:val="28"/>
          <w:szCs w:val="28"/>
          <w:lang w:eastAsia="ru-RU"/>
          <w14:ligatures w14:val="none"/>
        </w:rPr>
        <w:t>В Турции имеются запасы руд многих цветных металлов. Страна экспортирует (руды и концентраты): цинк (на сумму 350 млн долл.), хромиты (224 млн), бораты (207 млн), медь (173 млн)</w:t>
      </w:r>
      <w:r w:rsidR="001B0C16" w:rsidRPr="00B51350">
        <w:rPr>
          <w:rFonts w:ascii="Times New Roman" w:eastAsia="SimSun" w:hAnsi="Times New Roman" w:cs="Times New Roman"/>
          <w:color w:val="000000" w:themeColor="text1"/>
          <w:spacing w:val="7"/>
          <w:kern w:val="0"/>
          <w:sz w:val="28"/>
          <w:szCs w:val="28"/>
          <w:lang w:eastAsia="ru-RU"/>
          <w14:ligatures w14:val="none"/>
        </w:rPr>
        <w:t>.</w:t>
      </w:r>
    </w:p>
    <w:p w14:paraId="73E465E5" w14:textId="50F759DF" w:rsidR="00120CF8" w:rsidRPr="00B51350" w:rsidRDefault="00120CF8" w:rsidP="001B0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B51350">
        <w:rPr>
          <w:rFonts w:ascii="Times New Roman" w:eastAsia="SimSu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Ведущие отрасли турецкого машиностроения:</w:t>
      </w:r>
      <w:r w:rsidR="001B0C16" w:rsidRPr="00B51350">
        <w:rPr>
          <w:rFonts w:ascii="Times New Roman" w:eastAsia="SimSu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автомобилестроение, сельскохозяйственное машиностроение, строительная и горная техника, металлообрабатывающее оборудование, лифтовое оборудование, отопление, вентиляция и кондиционирование, оборонное машиностроение. </w:t>
      </w:r>
    </w:p>
    <w:p w14:paraId="794CC291" w14:textId="5104E508" w:rsidR="00A32905" w:rsidRPr="00A32905" w:rsidRDefault="00A32905" w:rsidP="00A329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2024 году общая выручка сектора достигла 57,8 млрд долларов США, а занятость превысила 502 000 человек (удвоилась за последние годы). </w:t>
      </w:r>
    </w:p>
    <w:p w14:paraId="0632FEAB" w14:textId="77777777" w:rsidR="00365D25" w:rsidRDefault="00A32905" w:rsidP="00365D25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6C059B">
        <w:rPr>
          <w:rFonts w:ascii="Times New Roman" w:eastAsia="SimSun" w:hAnsi="Times New Roman" w:cs="Times New Roman"/>
          <w:kern w:val="0"/>
          <w:sz w:val="28"/>
          <w:szCs w:val="20"/>
          <w:lang w:eastAsia="ru-RU"/>
          <w14:ligatures w14:val="none"/>
        </w:rPr>
        <w:t>Химическая промышленность</w:t>
      </w:r>
      <w:r w:rsidRPr="00A32905">
        <w:rPr>
          <w:rFonts w:ascii="Times New Roman" w:eastAsia="SimSun" w:hAnsi="Times New Roman" w:cs="Times New Roman"/>
          <w:kern w:val="0"/>
          <w:sz w:val="28"/>
          <w:szCs w:val="20"/>
          <w:lang w:eastAsia="ru-RU"/>
          <w14:ligatures w14:val="none"/>
        </w:rPr>
        <w:t xml:space="preserve"> Турции включает производство базовых химикатов, петрохимии, фармацевтики, пластиков, резины, красок, удобрений и специальных химикатов. В 2022 году валовая стоимость производства составила около 81 млрд евро (химикаты и продукты – 56%, фармацевтика – 12%, пластики и резина – 32%). </w:t>
      </w:r>
    </w:p>
    <w:p w14:paraId="6B5D0802" w14:textId="480F18B0" w:rsidR="00A32905" w:rsidRPr="00A32905" w:rsidRDefault="00365D25" w:rsidP="00365D25">
      <w:pPr>
        <w:spacing w:after="0" w:line="360" w:lineRule="auto"/>
        <w:ind w:hanging="142"/>
        <w:jc w:val="both"/>
        <w:rPr>
          <w:rFonts w:ascii="Times New Roman" w:eastAsia="SimSu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6C059B">
        <w:rPr>
          <w:rFonts w:ascii="Times New Roman" w:eastAsia="SimSun" w:hAnsi="Times New Roman" w:cs="Times New Roman"/>
          <w:b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268A8AE1" wp14:editId="7ED17419">
            <wp:extent cx="6054086" cy="3261815"/>
            <wp:effectExtent l="0" t="0" r="0" b="0"/>
            <wp:docPr id="195094043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940431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6202" cy="327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56BFC" w14:textId="5FBC1C2B" w:rsidR="00365D25" w:rsidRDefault="00365D25" w:rsidP="00365D2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6C059B">
        <w:rPr>
          <w:rFonts w:ascii="Times New Roman" w:eastAsia="SimSun" w:hAnsi="Times New Roman" w:cs="Times New Roman"/>
          <w:kern w:val="0"/>
          <w:sz w:val="28"/>
          <w:szCs w:val="20"/>
          <w:lang w:eastAsia="ru-RU"/>
          <w14:ligatures w14:val="none"/>
        </w:rPr>
        <w:t xml:space="preserve">Рисунок </w:t>
      </w:r>
      <w:r w:rsidR="007B7BA4">
        <w:rPr>
          <w:rFonts w:ascii="Times New Roman" w:eastAsia="SimSun" w:hAnsi="Times New Roman" w:cs="Times New Roman"/>
          <w:kern w:val="0"/>
          <w:sz w:val="28"/>
          <w:szCs w:val="20"/>
          <w:lang w:eastAsia="ru-RU"/>
          <w14:ligatures w14:val="none"/>
        </w:rPr>
        <w:t>7</w:t>
      </w:r>
      <w:r w:rsidRPr="006C059B">
        <w:rPr>
          <w:rFonts w:ascii="Times New Roman" w:eastAsia="SimSu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7B7BA4">
        <w:rPr>
          <w:rFonts w:ascii="Times New Roman" w:eastAsia="SimSun" w:hAnsi="Times New Roman" w:cs="Times New Roman"/>
          <w:kern w:val="0"/>
          <w:sz w:val="28"/>
          <w:szCs w:val="20"/>
          <w:lang w:eastAsia="ru-RU"/>
          <w14:ligatures w14:val="none"/>
        </w:rPr>
        <w:t>-</w:t>
      </w:r>
      <w:r w:rsidRPr="006C059B">
        <w:rPr>
          <w:rFonts w:ascii="Times New Roman" w:eastAsia="SimSun" w:hAnsi="Times New Roman" w:cs="Times New Roman"/>
          <w:kern w:val="0"/>
          <w:sz w:val="28"/>
          <w:szCs w:val="20"/>
          <w:lang w:eastAsia="ru-RU"/>
          <w14:ligatures w14:val="none"/>
        </w:rPr>
        <w:t xml:space="preserve"> Экономическая карта Турции (с дополнениями автора</w:t>
      </w:r>
      <w:r w:rsidR="00C07D10">
        <w:rPr>
          <w:rFonts w:ascii="Times New Roman" w:eastAsia="SimSu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C07D10" w:rsidRPr="00C07D10">
        <w:rPr>
          <w:rFonts w:ascii="Times New Roman" w:eastAsia="SimSun" w:hAnsi="Times New Roman" w:cs="Times New Roman"/>
          <w:kern w:val="0"/>
          <w:sz w:val="28"/>
          <w:szCs w:val="20"/>
          <w:lang w:eastAsia="ru-RU"/>
          <w14:ligatures w14:val="none"/>
        </w:rPr>
        <w:t>[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Экономическая карта Турции</w:t>
      </w:r>
      <w:r w:rsidR="00C07D10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...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[Электронный ресурс]</w:t>
      </w:r>
      <w:r w:rsidR="00C07D10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2025</w:t>
      </w:r>
      <w:r w:rsidR="00C07D10" w:rsidRPr="00C07D10">
        <w:rPr>
          <w:rFonts w:ascii="Times New Roman" w:eastAsia="SimSun" w:hAnsi="Times New Roman" w:cs="Times New Roman"/>
          <w:kern w:val="0"/>
          <w:sz w:val="28"/>
          <w:szCs w:val="20"/>
          <w:lang w:eastAsia="ru-RU"/>
          <w14:ligatures w14:val="none"/>
        </w:rPr>
        <w:t>]</w:t>
      </w:r>
      <w:r w:rsidRPr="006C059B">
        <w:rPr>
          <w:rFonts w:ascii="Times New Roman" w:eastAsia="SimSun" w:hAnsi="Times New Roman" w:cs="Times New Roman"/>
          <w:kern w:val="0"/>
          <w:sz w:val="28"/>
          <w:szCs w:val="20"/>
          <w:lang w:eastAsia="ru-RU"/>
          <w14:ligatures w14:val="none"/>
        </w:rPr>
        <w:t>)</w:t>
      </w:r>
    </w:p>
    <w:p w14:paraId="281AFF98" w14:textId="52B685F4" w:rsidR="00A32905" w:rsidRPr="00A32905" w:rsidRDefault="006C059B" w:rsidP="0007390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10"/>
          <w:kern w:val="0"/>
          <w:sz w:val="28"/>
          <w:szCs w:val="28"/>
          <w:lang w:eastAsia="ru-RU"/>
          <w14:ligatures w14:val="none"/>
        </w:rPr>
      </w:pPr>
      <w:r w:rsidRPr="006C059B">
        <w:rPr>
          <w:rFonts w:ascii="Times New Roman" w:eastAsia="DengXian Light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>Лёгкая промышленность</w:t>
      </w:r>
      <w:r w:rsidRPr="006C059B">
        <w:rPr>
          <w:rFonts w:ascii="Times New Roman" w:eastAsia="SimSun" w:hAnsi="Times New Roman" w:cs="Times New Roman"/>
          <w:bCs/>
          <w:color w:val="000000"/>
          <w:spacing w:val="10"/>
          <w:kern w:val="0"/>
          <w:sz w:val="28"/>
          <w:szCs w:val="28"/>
          <w:lang w:eastAsia="ru-RU"/>
          <w14:ligatures w14:val="none"/>
        </w:rPr>
        <w:t xml:space="preserve"> </w:t>
      </w:r>
      <w:r w:rsidR="00A32905" w:rsidRPr="00A32905">
        <w:rPr>
          <w:rFonts w:ascii="Times New Roman" w:eastAsia="SimSun" w:hAnsi="Times New Roman" w:cs="Times New Roman"/>
          <w:color w:val="000000"/>
          <w:spacing w:val="10"/>
          <w:kern w:val="0"/>
          <w:sz w:val="28"/>
          <w:szCs w:val="28"/>
          <w:lang w:eastAsia="ru-RU"/>
          <w14:ligatures w14:val="none"/>
        </w:rPr>
        <w:t>является одной из ведущих отраслей в стране: в 2019 г. её экспорт оценивался в более чем 29,3 млрд долл. (30,3 млрд в 2014), около 16,2 % (19,3 % в 2014) общего экспорта</w:t>
      </w:r>
      <w:r w:rsidR="00120CF8">
        <w:rPr>
          <w:rFonts w:ascii="Times New Roman" w:eastAsia="SimSun" w:hAnsi="Times New Roman" w:cs="Times New Roman"/>
          <w:color w:val="000000"/>
          <w:spacing w:val="10"/>
          <w:kern w:val="0"/>
          <w:sz w:val="28"/>
          <w:szCs w:val="28"/>
          <w:lang w:eastAsia="ru-RU"/>
          <w14:ligatures w14:val="none"/>
        </w:rPr>
        <w:t>.</w:t>
      </w:r>
      <w:r w:rsidR="00A32905" w:rsidRPr="00A32905">
        <w:rPr>
          <w:rFonts w:ascii="Times New Roman" w:eastAsia="SimSun" w:hAnsi="Times New Roman" w:cs="Times New Roman"/>
          <w:color w:val="000000"/>
          <w:spacing w:val="10"/>
          <w:kern w:val="0"/>
          <w:sz w:val="28"/>
          <w:szCs w:val="28"/>
          <w:lang w:eastAsia="ru-RU"/>
          <w14:ligatures w14:val="none"/>
        </w:rPr>
        <w:t xml:space="preserve"> Развиты пошив одежды (доля в экспорте лёгкой промышленности 56 %), текстильная (39 %), кожевенно-обувная, меховая подотрасли.</w:t>
      </w:r>
    </w:p>
    <w:p w14:paraId="3B915E5D" w14:textId="20D27931" w:rsidR="00A32905" w:rsidRDefault="00A32905" w:rsidP="00A329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Половина земель Турции является сельскохозяйственной, и в сельском хозяйстве занято около 25% рабочей силы</w:t>
      </w:r>
      <w:r w:rsidR="00594A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Оно обеспечивает около 10% экспорта и более 5% валового внутреннего продукта (ВВП). </w:t>
      </w:r>
    </w:p>
    <w:p w14:paraId="3C95316A" w14:textId="4EB588CC" w:rsidR="00120CF8" w:rsidRDefault="00120CF8" w:rsidP="00B5135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20CF8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254DDAFE" wp14:editId="1A898E5D">
            <wp:extent cx="6046988" cy="3562350"/>
            <wp:effectExtent l="0" t="0" r="0" b="0"/>
            <wp:docPr id="7392199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21999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6988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46D9D" w14:textId="5CD56F17" w:rsidR="00120CF8" w:rsidRPr="00C07D10" w:rsidRDefault="00120CF8" w:rsidP="00C07D10">
      <w:pPr>
        <w:spacing w:after="0" w:line="360" w:lineRule="auto"/>
        <w:jc w:val="center"/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20C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Рисунок </w:t>
      </w:r>
      <w:r w:rsidR="007B7B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</w:t>
      </w:r>
      <w:r w:rsidRPr="00120C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- </w:t>
      </w:r>
      <w:bookmarkStart w:id="5" w:name="_Hlk164511176"/>
      <w:r w:rsidRPr="00120C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География сельского хозяйства Турции</w:t>
      </w:r>
      <w:bookmarkEnd w:id="5"/>
      <w:r w:rsidRPr="00120C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(составлено автором по</w:t>
      </w:r>
      <w:r w:rsidR="00C07D1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C07D10" w:rsidRPr="00C07D1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[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География сельского хозяйства Турции</w:t>
      </w:r>
      <w:r w:rsidR="00C07D10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...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[Электронный ресурс]</w:t>
      </w:r>
      <w:r w:rsidR="00C07D10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2024</w:t>
      </w:r>
      <w:r w:rsidR="00C07D10" w:rsidRPr="00C07D1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]</w:t>
      </w:r>
      <w:r w:rsidRPr="00120C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</w:t>
      </w:r>
    </w:p>
    <w:p w14:paraId="7A2300D6" w14:textId="13B1B76D" w:rsidR="00120CF8" w:rsidRPr="00A32905" w:rsidRDefault="00A32905" w:rsidP="00120CF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Производство оливок увеличилось с 1.1 миллионов тонн в 1990 году до 1.5 миллионов тонн в 2019 году.</w:t>
      </w:r>
      <w:r w:rsidR="00120CF8" w:rsidRPr="00120C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120CF8"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Положительные тенденции демонстрирует производств</w:t>
      </w:r>
      <w:r w:rsidR="00120C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="00120CF8"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120C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томатов.</w:t>
      </w:r>
      <w:r w:rsidR="00120CF8" w:rsidRPr="00120C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120C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Однако л</w:t>
      </w:r>
      <w:r w:rsidR="00120CF8"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иберализация табачного рынка привела к значительному сокращению как производства, так и убранных площадей табака. </w:t>
      </w:r>
    </w:p>
    <w:p w14:paraId="2555F4C9" w14:textId="77777777" w:rsidR="00A32905" w:rsidRPr="00A32905" w:rsidRDefault="00A32905" w:rsidP="00A3290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35368ADF" wp14:editId="07DEC743">
            <wp:extent cx="4410075" cy="2114550"/>
            <wp:effectExtent l="0" t="0" r="0" b="0"/>
            <wp:docPr id="10789472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A8D01BB" w14:textId="3695EFF1" w:rsidR="00B51350" w:rsidRPr="00C07D10" w:rsidRDefault="00A32905" w:rsidP="00C07D10">
      <w:pPr>
        <w:spacing w:after="0" w:line="360" w:lineRule="auto"/>
        <w:jc w:val="center"/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Рисунок </w:t>
      </w:r>
      <w:r w:rsidR="007B7B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9</w:t>
      </w: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- </w:t>
      </w:r>
      <w:bookmarkStart w:id="6" w:name="_Hlk164512291"/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Площадь сбора оливок в Турции, га</w:t>
      </w:r>
      <w:bookmarkEnd w:id="6"/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B51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51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(составлено автором по </w:t>
      </w:r>
      <w:r w:rsidR="00B51350" w:rsidRPr="00B51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[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Турция - лидер в Европе по объёму сельскохозяйственного производства</w:t>
      </w:r>
      <w:r w:rsidR="00C07D10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...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[Электронный ресурс]</w:t>
      </w:r>
      <w:r w:rsidR="00C07D10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2026</w:t>
      </w:r>
      <w:r w:rsidR="00B51350" w:rsidRPr="00B51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]</w:t>
      </w:r>
      <w:r w:rsidR="00B51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</w:t>
      </w:r>
    </w:p>
    <w:p w14:paraId="7BA99DC6" w14:textId="41DAC651" w:rsidR="00A32905" w:rsidRPr="00A32905" w:rsidRDefault="00A32905" w:rsidP="00A3290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32905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B77E2FA" wp14:editId="6D7409D6">
            <wp:extent cx="4362450" cy="2124075"/>
            <wp:effectExtent l="0" t="0" r="0" b="0"/>
            <wp:docPr id="84613385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C4D2C65" w14:textId="752FFDFA" w:rsidR="00B51350" w:rsidRDefault="00A32905" w:rsidP="00C07D1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Рисунок </w:t>
      </w:r>
      <w:r w:rsidR="007B7B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10</w:t>
      </w: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- </w:t>
      </w:r>
      <w:bookmarkStart w:id="7" w:name="_Hlk164512549"/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Сбор томатов в Турции, млн.т</w:t>
      </w:r>
      <w:bookmarkStart w:id="8" w:name="_Hlk164415635"/>
      <w:bookmarkEnd w:id="7"/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B51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51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(составлено автором по </w:t>
      </w:r>
      <w:r w:rsidR="00B51350" w:rsidRPr="00B51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[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Турция - лидер в Европе по объёму сельскохозяйственного производства</w:t>
      </w:r>
      <w:r w:rsidR="00C07D10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...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[Электронный ресурс]</w:t>
      </w:r>
      <w:r w:rsidR="00C07D10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2026</w:t>
      </w:r>
      <w:r w:rsidR="00B51350" w:rsidRPr="00B51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]</w:t>
      </w:r>
      <w:r w:rsidR="00B51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</w:t>
      </w:r>
    </w:p>
    <w:p w14:paraId="4D2F52AF" w14:textId="2EDAAE32" w:rsidR="00C07D10" w:rsidRDefault="00C07D10" w:rsidP="00C07D1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6597488" w14:textId="725644AD" w:rsidR="00C07D10" w:rsidRDefault="00C07D10" w:rsidP="00C07D1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295A68D" w14:textId="77777777" w:rsidR="00C07D10" w:rsidRPr="00B51350" w:rsidRDefault="00C07D10" w:rsidP="00C07D1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9BDD7AB" w14:textId="73D04F84" w:rsidR="00A32905" w:rsidRPr="00A32905" w:rsidRDefault="00A32905" w:rsidP="00A3290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 </w:t>
      </w:r>
      <w:bookmarkEnd w:id="8"/>
      <w:r w:rsidRPr="00A32905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7C8AA39" wp14:editId="6FBF3523">
            <wp:extent cx="4591050" cy="2181225"/>
            <wp:effectExtent l="0" t="0" r="0" b="0"/>
            <wp:docPr id="195617132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3078C91" w14:textId="2856B4A8" w:rsidR="00A32905" w:rsidRPr="00B51350" w:rsidRDefault="00A32905" w:rsidP="00B5135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Рисунок 1</w:t>
      </w:r>
      <w:r w:rsidR="007B7B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</w:t>
      </w: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- </w:t>
      </w:r>
      <w:bookmarkStart w:id="9" w:name="_Hlk164512728"/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Производство необработанного табака в Турции, т</w:t>
      </w:r>
      <w:bookmarkEnd w:id="9"/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r w:rsidR="00B51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(составлено автором по </w:t>
      </w:r>
      <w:r w:rsidR="00B51350" w:rsidRPr="00B51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[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Турция - лидер в Европе по объёму сельскохозяйственного производства</w:t>
      </w:r>
      <w:r w:rsidR="00C07D10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...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[Электронный ресурс]</w:t>
      </w:r>
      <w:r w:rsidR="00C07D10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2026</w:t>
      </w:r>
      <w:r w:rsidR="00B51350" w:rsidRPr="00B51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]</w:t>
      </w:r>
      <w:r w:rsidR="00B51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</w:t>
      </w:r>
    </w:p>
    <w:p w14:paraId="37AAC60A" w14:textId="162A96A3" w:rsidR="00A32905" w:rsidRPr="00A32905" w:rsidRDefault="00114AA1" w:rsidP="00A32905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SimSun" w:hAnsi="Times New Roman" w:cs="Times New Roman"/>
          <w:kern w:val="0"/>
          <w:sz w:val="28"/>
          <w:szCs w:val="20"/>
          <w:lang w:eastAsia="ru-RU"/>
          <w14:ligatures w14:val="none"/>
        </w:rPr>
        <w:t>Ведущие регионы Турции</w:t>
      </w:r>
      <w:r w:rsidR="003C36C0">
        <w:rPr>
          <w:rFonts w:ascii="Times New Roman" w:eastAsia="SimSun" w:hAnsi="Times New Roman" w:cs="Times New Roman"/>
          <w:kern w:val="0"/>
          <w:sz w:val="28"/>
          <w:szCs w:val="20"/>
          <w:lang w:eastAsia="ru-RU"/>
          <w14:ligatures w14:val="none"/>
        </w:rPr>
        <w:t xml:space="preserve"> по </w:t>
      </w:r>
      <w:r w:rsidR="00D560CB">
        <w:rPr>
          <w:rFonts w:ascii="Times New Roman" w:eastAsia="SimSun" w:hAnsi="Times New Roman" w:cs="Times New Roman"/>
          <w:kern w:val="0"/>
          <w:sz w:val="28"/>
          <w:szCs w:val="20"/>
          <w:lang w:eastAsia="ru-RU"/>
          <w14:ligatures w14:val="none"/>
        </w:rPr>
        <w:t>доле от ВВП страны</w:t>
      </w:r>
      <w:r>
        <w:rPr>
          <w:rFonts w:ascii="Times New Roman" w:eastAsia="SimSun" w:hAnsi="Times New Roman" w:cs="Times New Roman"/>
          <w:kern w:val="0"/>
          <w:sz w:val="28"/>
          <w:szCs w:val="20"/>
          <w:lang w:eastAsia="ru-RU"/>
          <w14:ligatures w14:val="none"/>
        </w:rPr>
        <w:t>:</w:t>
      </w:r>
    </w:p>
    <w:p w14:paraId="5F239916" w14:textId="39A98917" w:rsidR="00A32905" w:rsidRPr="00AC171D" w:rsidRDefault="00A32905" w:rsidP="00AC171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171D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Мраморноморский регион</w:t>
      </w:r>
      <w:r w:rsidR="00AC171D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. П</w:t>
      </w:r>
      <w:r w:rsidRPr="00AC171D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роизводит более 1/3 ВВП страны. ВВП на душу населения – 21 409 USD – это максимум по стране, примерно в 1,4 раза выше среднего по Турции) </w:t>
      </w:r>
      <w:sdt>
        <w:sdtPr>
          <w:rPr>
            <w:rFonts w:ascii="Times New Roman" w:eastAsia="SimSun" w:hAnsi="Times New Roman" w:cs="Times New Roman"/>
            <w:kern w:val="0"/>
            <w:sz w:val="28"/>
            <w:szCs w:val="28"/>
            <w:lang w:eastAsia="ru-RU"/>
            <w14:ligatures w14:val="none"/>
          </w:rPr>
          <w:id w:val="1710227504"/>
        </w:sdtPr>
        <w:sdtEndPr/>
        <w:sdtContent>
          <w:r w:rsidRPr="00AC171D">
            <w:rPr>
              <w:rFonts w:ascii="Times New Roman" w:eastAsia="SimSu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fldChar w:fldCharType="begin"/>
          </w:r>
          <w:r w:rsidRPr="00AC171D">
            <w:rPr>
              <w:rFonts w:ascii="Times New Roman" w:eastAsia="SimSu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instrText xml:space="preserve"> CITATION 18Рег \l 1049 </w:instrText>
          </w:r>
          <w:r w:rsidRPr="00AC171D">
            <w:rPr>
              <w:rFonts w:ascii="Times New Roman" w:eastAsia="SimSu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fldChar w:fldCharType="separate"/>
          </w:r>
          <w:r w:rsidRPr="00AC171D">
            <w:rPr>
              <w:rFonts w:ascii="Times New Roman" w:eastAsia="SimSu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t>[</w:t>
          </w:r>
          <w:r w:rsidR="00C07D10" w:rsidRPr="00A32905">
            <w:rPr>
              <w:rFonts w:ascii="Times New Roman" w:eastAsia="SimSu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t>Региональная неоднородность Турции</w:t>
          </w:r>
          <w:r w:rsidR="00C07D10">
            <w:rPr>
              <w:rFonts w:ascii="Times New Roman" w:eastAsia="SimSu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t>...</w:t>
          </w:r>
          <w:r w:rsidR="00C07D10" w:rsidRPr="00A32905">
            <w:rPr>
              <w:rFonts w:ascii="Times New Roman" w:eastAsia="SimSu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t xml:space="preserve"> [Электронный ресурс]</w:t>
          </w:r>
          <w:r w:rsidR="00C07D10">
            <w:rPr>
              <w:rFonts w:ascii="Times New Roman" w:eastAsia="SimSu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t xml:space="preserve">, </w:t>
          </w:r>
          <w:r w:rsidR="00C07D10" w:rsidRPr="00A32905">
            <w:rPr>
              <w:rFonts w:ascii="Times New Roman" w:eastAsia="SimSu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t>2025.</w:t>
          </w:r>
          <w:r w:rsidR="00C07D10">
            <w:rPr>
              <w:rFonts w:ascii="Times New Roman" w:eastAsia="SimSu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t xml:space="preserve"> </w:t>
          </w:r>
          <w:r w:rsidRPr="00AC171D">
            <w:rPr>
              <w:rFonts w:ascii="Times New Roman" w:eastAsia="SimSu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t>]</w:t>
          </w:r>
          <w:r w:rsidRPr="00AC171D">
            <w:rPr>
              <w:rFonts w:ascii="Times New Roman" w:eastAsia="SimSu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fldChar w:fldCharType="end"/>
          </w:r>
        </w:sdtContent>
      </w:sdt>
      <w:r w:rsidRPr="00AC171D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15F8B20" w14:textId="1305C315" w:rsidR="00A32905" w:rsidRPr="00AC171D" w:rsidRDefault="00A32905" w:rsidP="00AC171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171D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Центральная Анатолия</w:t>
      </w:r>
      <w:r w:rsidR="00AC171D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AC171D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ВВП на душу населения – 17 325 USD (второе место по стране, примерно в 1,13 раза выше среднего). </w:t>
      </w:r>
    </w:p>
    <w:p w14:paraId="6AC98A0C" w14:textId="75DDD306" w:rsidR="00A32905" w:rsidRDefault="00A32905" w:rsidP="00AC171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171D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Эгейский регион занимает третье место по размерам ВВП на душу населения – 14 620 USD (примерно 95 % от среднестранового уровня).</w:t>
      </w:r>
    </w:p>
    <w:p w14:paraId="69C2591B" w14:textId="283E9D8D" w:rsidR="00AC171D" w:rsidRDefault="00AC171D" w:rsidP="00B51350">
      <w:pPr>
        <w:spacing w:after="0" w:line="360" w:lineRule="auto"/>
        <w:jc w:val="center"/>
        <w:rPr>
          <w:rFonts w:ascii="Times New Roman" w:eastAsia="SimSu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AC171D">
        <w:rPr>
          <w:rFonts w:ascii="Times New Roman" w:eastAsia="SimSun" w:hAnsi="Times New Roman" w:cs="Times New Roman"/>
          <w:bCs/>
          <w:noProof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052EF1EF" wp14:editId="353A16D0">
            <wp:extent cx="5496202" cy="3439236"/>
            <wp:effectExtent l="0" t="0" r="0" b="0"/>
            <wp:docPr id="13052557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5572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60" b="10569"/>
                    <a:stretch>
                      <a:fillRect/>
                    </a:stretch>
                  </pic:blipFill>
                  <pic:spPr>
                    <a:xfrm>
                      <a:off x="0" y="0"/>
                      <a:ext cx="5538695" cy="346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E3D78" w14:textId="4058D1BF" w:rsidR="00AC171D" w:rsidRPr="00C07D10" w:rsidRDefault="00AC171D" w:rsidP="00C07D10">
      <w:pPr>
        <w:spacing w:after="0" w:line="360" w:lineRule="auto"/>
        <w:jc w:val="center"/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171D">
        <w:rPr>
          <w:rFonts w:ascii="Times New Roman" w:eastAsia="SimSu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Рисунок </w:t>
      </w:r>
      <w:r w:rsidR="007B7BA4">
        <w:rPr>
          <w:rFonts w:ascii="Times New Roman" w:eastAsia="SimSun" w:hAnsi="Times New Roman" w:cs="Times New Roman"/>
          <w:bCs/>
          <w:kern w:val="0"/>
          <w:sz w:val="28"/>
          <w:szCs w:val="28"/>
          <w:lang w:eastAsia="ru-RU"/>
          <w14:ligatures w14:val="none"/>
        </w:rPr>
        <w:t>12 -</w:t>
      </w:r>
      <w:r w:rsidRPr="00AC171D">
        <w:rPr>
          <w:rFonts w:ascii="Times New Roman" w:eastAsia="SimSu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Основные районы Турции и их место в ВВП страны (составлено автором по 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Региональная неоднородность Турции</w:t>
      </w:r>
      <w:r w:rsidR="00C07D10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...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[Электронный ресурс]</w:t>
      </w:r>
      <w:r w:rsidR="00C07D10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2025</w:t>
      </w:r>
      <w:r w:rsidR="00C07D10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Региональное деление Турции</w:t>
      </w:r>
      <w:r w:rsidR="00C07D10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...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[Электронный ресурс]</w:t>
      </w:r>
      <w:r w:rsidR="00C07D10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C07D10" w:rsidRPr="00A3290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2025.</w:t>
      </w:r>
      <w:r w:rsidR="00C07D10" w:rsidRPr="00C07D10">
        <w:rPr>
          <w:rFonts w:ascii="Times New Roman" w:eastAsia="SimSun" w:hAnsi="Times New Roman" w:cs="Times New Roman"/>
          <w:bCs/>
          <w:kern w:val="0"/>
          <w:sz w:val="28"/>
          <w:szCs w:val="28"/>
          <w:lang w:eastAsia="ru-RU"/>
          <w14:ligatures w14:val="none"/>
        </w:rPr>
        <w:t>]</w:t>
      </w:r>
      <w:r w:rsidRPr="00AC171D">
        <w:rPr>
          <w:rFonts w:ascii="Times New Roman" w:eastAsia="SimSun" w:hAnsi="Times New Roman" w:cs="Times New Roman"/>
          <w:bCs/>
          <w:kern w:val="0"/>
          <w:sz w:val="28"/>
          <w:szCs w:val="28"/>
          <w:lang w:eastAsia="ru-RU"/>
          <w14:ligatures w14:val="none"/>
        </w:rPr>
        <w:t>)</w:t>
      </w:r>
    </w:p>
    <w:bookmarkEnd w:id="4"/>
    <w:p w14:paraId="5E4B6463" w14:textId="77777777" w:rsidR="00943697" w:rsidRPr="00943697" w:rsidRDefault="00943697" w:rsidP="00A3290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3EC3EF2" w14:textId="59D1BCF8" w:rsidR="00A32905" w:rsidRPr="00A32905" w:rsidRDefault="00E00F46" w:rsidP="00A3290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0F4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Заключение.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A32905"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Производящее хозяйство играет важную роль в экономике Турции, обеспечивая занятость значительной части населения и экспорт продукции. </w:t>
      </w:r>
    </w:p>
    <w:p w14:paraId="69377DD6" w14:textId="77777777" w:rsidR="00A32905" w:rsidRPr="00A32905" w:rsidRDefault="00A32905" w:rsidP="00FB6E8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ходе написания работы были сделаны следующие выводы:</w:t>
      </w:r>
    </w:p>
    <w:p w14:paraId="10E3763A" w14:textId="77777777" w:rsidR="00A32905" w:rsidRPr="00A32905" w:rsidRDefault="00A32905" w:rsidP="00FB6E83">
      <w:pPr>
        <w:numPr>
          <w:ilvl w:val="0"/>
          <w:numId w:val="5"/>
        </w:numPr>
        <w:tabs>
          <w:tab w:val="left" w:pos="720"/>
        </w:tabs>
        <w:spacing w:after="0" w:line="36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Турция обладает разнообразными природными условиями и ресурсами, которые способствуют развитию её промышленного и хозяйственного комплексов. Важным преимуществом являются агроклиматические ресурсы страны – теплый климат и достаточное количество осадков в западной части страны, а также наличие в стране запасов полезных ископаемых.</w:t>
      </w:r>
    </w:p>
    <w:p w14:paraId="013B4FBD" w14:textId="77777777" w:rsidR="00A32905" w:rsidRPr="00A32905" w:rsidRDefault="00A32905" w:rsidP="00FB6E83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Страна обладает большим количеством трудовых ресурсов – численность населения динамично растет, и большая часть населения находится в трудоспособных возрастах. В сельском хозяйстве занято 25% ЭАН.</w:t>
      </w:r>
    </w:p>
    <w:p w14:paraId="5B6EAFC5" w14:textId="77777777" w:rsidR="00A32905" w:rsidRPr="00A32905" w:rsidRDefault="00A32905" w:rsidP="00FB6E83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Промышленность Турции – ведущий сектор экономики, сосредоточенный в Мраморноморском и Эгейском регионах. Основные отрасли: ав</w:t>
      </w: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томобилестроение, текстиль и одежда, техника и электроника, химия (полиэстер, удобрения), металлургия и машиностроение. Сектор обеспечивает значительную часть экспорта и занятости, но страдает от высокой зависимости от импорта сырья и энергии.</w:t>
      </w:r>
    </w:p>
    <w:p w14:paraId="4059F58E" w14:textId="77777777" w:rsidR="00A32905" w:rsidRPr="00A32905" w:rsidRDefault="00A32905" w:rsidP="00FB6E83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Важнейшие проблемы промышленности Турции связаны с инфляцией, а также со снижением внутреннего и внешнего спроса (Европа, Азия), потерей конкурентоспособности из-за глобальных тарифов. Перспективы развития связаны с ожидаемым снижением инфляции и ставок (ожидается облегчение во второй половине 2026), структурными реформами (цифровизация, зелёная трансформация, повышение энергоэффективности), ростом экспорта в новые рынки и инвестициями в высокотехнологичные отрасли (авто, оборона, электроника).</w:t>
      </w:r>
    </w:p>
    <w:p w14:paraId="562E177C" w14:textId="77777777" w:rsidR="00A32905" w:rsidRPr="00A32905" w:rsidRDefault="00A32905" w:rsidP="00FB6E83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Основной отраслью сельского хозяйства Турции является растениеводство. Важнейшие культуры страны: оливки (площади, под которыми стабильно увеличиваются), овощи (прежде всего, томаты), фрукты (мандарины), технические культуры (табак).  </w:t>
      </w:r>
    </w:p>
    <w:p w14:paraId="4147D427" w14:textId="77777777" w:rsidR="00A32905" w:rsidRPr="00A32905" w:rsidRDefault="00A32905" w:rsidP="00FB6E83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329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Важнейшие проблемы сельского хозяйства Турции связаны с глобальными изменениями климата, ростом урбанизации, технологическими и экономическими факторами. Перспективы развития сельского хозяйства связаны с модернизацией и повышением конкурентоспособности отрасли: развитием органического земледелия, ростом эффективности управления водными ресурсами, повышением устойчивости агросистем.</w:t>
      </w:r>
      <w:r w:rsidRPr="00A32905"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</w:p>
    <w:p w14:paraId="7BA2A96A" w14:textId="77777777" w:rsidR="00A32905" w:rsidRPr="00A32905" w:rsidRDefault="00A32905" w:rsidP="00FB6E83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32905"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ab/>
        <w:t>7</w:t>
      </w:r>
      <w:r w:rsidRPr="00A32905"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ab/>
        <w:t xml:space="preserve">Турция характеризуется резкими региональными различиями в экономике: доминирует Мраморноморский регион (около 43-44% ВВП страны, здесь сосредоточено более половины промышленных предприятий), за ним Центральная Анатолия (около 16–18% ВВП страны, здесь находится столица страны и основные зерновые зоны) и Эгейский (около 12–13% ВВП страны, много промышленных предприятий и развит туризм). Средиземноморский (около 10–11% ВВП страны) и Черноморский регионы (около 6–7% ВВП страны) – средний уровень развития (развит туризм, субтропическое </w:t>
      </w:r>
      <w:r w:rsidRPr="00A32905">
        <w:rPr>
          <w:rFonts w:ascii="Times New Roman" w:eastAsia="SimSu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земледелие, но слабая промышленность). Юго-Восточная (около 5–6% ВВП страны) и Восточная Анатолия (около 4–5% ВВП страны) – наиболее отсталые регионы (преобладает низкопродуктивное сельское хозяйство, а также для этих регионов характерен отток населения). Региональные различия обусловлены концентрацией промышленных предприятий на западе, аграрной специализацией (зерновые в центре, оливки/цитрусовые на побережье) и географическими факторами (рельеф, климат, доступ к рынкам).</w:t>
      </w:r>
    </w:p>
    <w:p w14:paraId="4B836D5D" w14:textId="2D63E76A" w:rsidR="00A32905" w:rsidRPr="00A32905" w:rsidRDefault="00A32905" w:rsidP="00A32905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0" w:name="_Toc223998223"/>
      <w:bookmarkEnd w:id="10"/>
    </w:p>
    <w:sectPr w:rsidR="00A32905" w:rsidRPr="00A32905" w:rsidSect="009A26B4"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EBE46" w14:textId="77777777" w:rsidR="009A5867" w:rsidRDefault="009A5867" w:rsidP="00FB6E83">
      <w:pPr>
        <w:spacing w:after="0" w:line="240" w:lineRule="auto"/>
      </w:pPr>
      <w:r>
        <w:separator/>
      </w:r>
    </w:p>
  </w:endnote>
  <w:endnote w:type="continuationSeparator" w:id="0">
    <w:p w14:paraId="66AE49CA" w14:textId="77777777" w:rsidR="009A5867" w:rsidRDefault="009A5867" w:rsidP="00FB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color w:val="000000"/>
        <w:sz w:val="28"/>
        <w:szCs w:val="28"/>
      </w:rPr>
      <w:id w:val="-1026326396"/>
      <w:docPartObj>
        <w:docPartGallery w:val="Page Numbers (Bottom of Page)"/>
        <w:docPartUnique/>
      </w:docPartObj>
    </w:sdtPr>
    <w:sdtEndPr/>
    <w:sdtContent>
      <w:p w14:paraId="56BC6B82" w14:textId="4D020442" w:rsidR="00FB6E83" w:rsidRPr="007C4833" w:rsidRDefault="00FB6E83">
        <w:pPr>
          <w:pStyle w:val="af0"/>
          <w:jc w:val="right"/>
          <w:rPr>
            <w:rFonts w:ascii="Times New Roman" w:hAnsi="Times New Roman" w:cs="Times New Roman"/>
            <w:color w:val="000000"/>
            <w:sz w:val="28"/>
            <w:szCs w:val="28"/>
          </w:rPr>
        </w:pPr>
        <w:r w:rsidRPr="007C4833">
          <w:rPr>
            <w:rFonts w:ascii="Times New Roman" w:hAnsi="Times New Roman" w:cs="Times New Roman"/>
            <w:color w:val="000000"/>
            <w:sz w:val="28"/>
            <w:szCs w:val="28"/>
          </w:rPr>
          <w:fldChar w:fldCharType="begin"/>
        </w:r>
        <w:r w:rsidRPr="007C4833">
          <w:rPr>
            <w:rFonts w:ascii="Times New Roman" w:hAnsi="Times New Roman" w:cs="Times New Roman"/>
            <w:color w:val="000000"/>
            <w:sz w:val="28"/>
            <w:szCs w:val="28"/>
          </w:rPr>
          <w:instrText>PAGE   \* MERGEFORMAT</w:instrText>
        </w:r>
        <w:r w:rsidRPr="007C4833">
          <w:rPr>
            <w:rFonts w:ascii="Times New Roman" w:hAnsi="Times New Roman" w:cs="Times New Roman"/>
            <w:color w:val="000000"/>
            <w:sz w:val="28"/>
            <w:szCs w:val="28"/>
          </w:rPr>
          <w:fldChar w:fldCharType="separate"/>
        </w:r>
        <w:r w:rsidRPr="007C4833">
          <w:rPr>
            <w:rFonts w:ascii="Times New Roman" w:hAnsi="Times New Roman" w:cs="Times New Roman"/>
            <w:color w:val="000000"/>
            <w:sz w:val="28"/>
            <w:szCs w:val="28"/>
          </w:rPr>
          <w:t>2</w:t>
        </w:r>
        <w:r w:rsidRPr="007C4833">
          <w:rPr>
            <w:rFonts w:ascii="Times New Roman" w:hAnsi="Times New Roman" w:cs="Times New Roman"/>
            <w:color w:val="000000"/>
            <w:sz w:val="28"/>
            <w:szCs w:val="28"/>
          </w:rPr>
          <w:fldChar w:fldCharType="end"/>
        </w:r>
      </w:p>
    </w:sdtContent>
  </w:sdt>
  <w:p w14:paraId="29F8D170" w14:textId="77777777" w:rsidR="00FB6E83" w:rsidRPr="007C4833" w:rsidRDefault="00FB6E83">
    <w:pPr>
      <w:pStyle w:val="af0"/>
      <w:rPr>
        <w:rFonts w:ascii="Times New Roman" w:hAnsi="Times New Roman" w:cs="Times New Roman"/>
        <w:color w:val="00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55C7A" w14:textId="77777777" w:rsidR="009A5867" w:rsidRDefault="009A5867" w:rsidP="00FB6E83">
      <w:pPr>
        <w:spacing w:after="0" w:line="240" w:lineRule="auto"/>
      </w:pPr>
      <w:r>
        <w:separator/>
      </w:r>
    </w:p>
  </w:footnote>
  <w:footnote w:type="continuationSeparator" w:id="0">
    <w:p w14:paraId="19C93FE5" w14:textId="77777777" w:rsidR="009A5867" w:rsidRDefault="009A5867" w:rsidP="00FB6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73861"/>
    <w:multiLevelType w:val="multilevel"/>
    <w:tmpl w:val="1BD73861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E016143"/>
    <w:multiLevelType w:val="multilevel"/>
    <w:tmpl w:val="3E01614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1593676"/>
    <w:multiLevelType w:val="multilevel"/>
    <w:tmpl w:val="4159367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85326A2"/>
    <w:multiLevelType w:val="multilevel"/>
    <w:tmpl w:val="585326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7526FB9"/>
    <w:multiLevelType w:val="multilevel"/>
    <w:tmpl w:val="67526FB9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E9F"/>
    <w:rsid w:val="00044C29"/>
    <w:rsid w:val="00072C6D"/>
    <w:rsid w:val="0007390D"/>
    <w:rsid w:val="000A2002"/>
    <w:rsid w:val="000B1C86"/>
    <w:rsid w:val="000B53F4"/>
    <w:rsid w:val="00114AA1"/>
    <w:rsid w:val="00120CF8"/>
    <w:rsid w:val="00165E7C"/>
    <w:rsid w:val="001B0C16"/>
    <w:rsid w:val="001F3A59"/>
    <w:rsid w:val="002218DA"/>
    <w:rsid w:val="00345FE1"/>
    <w:rsid w:val="00365D25"/>
    <w:rsid w:val="003C36C0"/>
    <w:rsid w:val="003D4932"/>
    <w:rsid w:val="00430E9D"/>
    <w:rsid w:val="00447BDD"/>
    <w:rsid w:val="00475F32"/>
    <w:rsid w:val="0049043A"/>
    <w:rsid w:val="00495E5C"/>
    <w:rsid w:val="004C4788"/>
    <w:rsid w:val="004D458F"/>
    <w:rsid w:val="00525615"/>
    <w:rsid w:val="00552F39"/>
    <w:rsid w:val="005642EE"/>
    <w:rsid w:val="00594AA7"/>
    <w:rsid w:val="0064083E"/>
    <w:rsid w:val="00642E2A"/>
    <w:rsid w:val="006C059B"/>
    <w:rsid w:val="00762E9F"/>
    <w:rsid w:val="007652F8"/>
    <w:rsid w:val="007A6129"/>
    <w:rsid w:val="007B7BA4"/>
    <w:rsid w:val="007C4833"/>
    <w:rsid w:val="007D7564"/>
    <w:rsid w:val="00943697"/>
    <w:rsid w:val="00973245"/>
    <w:rsid w:val="00990B34"/>
    <w:rsid w:val="009A26B4"/>
    <w:rsid w:val="009A5867"/>
    <w:rsid w:val="009D1B9B"/>
    <w:rsid w:val="00A26900"/>
    <w:rsid w:val="00A32905"/>
    <w:rsid w:val="00A64E55"/>
    <w:rsid w:val="00AB4F70"/>
    <w:rsid w:val="00AC171D"/>
    <w:rsid w:val="00B51350"/>
    <w:rsid w:val="00B530F3"/>
    <w:rsid w:val="00BD4783"/>
    <w:rsid w:val="00BD49D1"/>
    <w:rsid w:val="00C07D10"/>
    <w:rsid w:val="00C57422"/>
    <w:rsid w:val="00CD5698"/>
    <w:rsid w:val="00CD70D8"/>
    <w:rsid w:val="00D048C2"/>
    <w:rsid w:val="00D47B1A"/>
    <w:rsid w:val="00D560CB"/>
    <w:rsid w:val="00D84BBE"/>
    <w:rsid w:val="00D91A1B"/>
    <w:rsid w:val="00DC6C7E"/>
    <w:rsid w:val="00DF2F9A"/>
    <w:rsid w:val="00E00F46"/>
    <w:rsid w:val="00E34B6C"/>
    <w:rsid w:val="00E76D85"/>
    <w:rsid w:val="00E85D7C"/>
    <w:rsid w:val="00EA4C0D"/>
    <w:rsid w:val="00EB6B51"/>
    <w:rsid w:val="00F0617C"/>
    <w:rsid w:val="00F408B1"/>
    <w:rsid w:val="00F5605F"/>
    <w:rsid w:val="00F920FC"/>
    <w:rsid w:val="00FB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EEB08"/>
  <w15:chartTrackingRefBased/>
  <w15:docId w15:val="{67DDCDB3-F0BA-4F90-9690-E600D1EF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2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2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2E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2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2E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2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2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2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2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unhideWhenUsed/>
    <w:rsid w:val="007A6129"/>
    <w:pPr>
      <w:spacing w:after="0" w:line="240" w:lineRule="auto"/>
      <w:ind w:left="708"/>
      <w:jc w:val="both"/>
    </w:pPr>
    <w:rPr>
      <w:rFonts w:ascii="Times New Roman" w:eastAsia="SimSun" w:hAnsi="Times New Roman" w:cs="Times New Roman"/>
      <w:b/>
      <w:kern w:val="0"/>
      <w:sz w:val="28"/>
      <w:szCs w:val="20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762E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2E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2E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2E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2E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2E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2E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2E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2E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2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2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2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2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2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2E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2E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2E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2E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2E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2E9F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7D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table" w:styleId="ad">
    <w:name w:val="Table Grid"/>
    <w:basedOn w:val="a1"/>
    <w:qFormat/>
    <w:rsid w:val="00A3290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FB6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B6E83"/>
  </w:style>
  <w:style w:type="paragraph" w:styleId="af0">
    <w:name w:val="footer"/>
    <w:basedOn w:val="a"/>
    <w:link w:val="af1"/>
    <w:uiPriority w:val="99"/>
    <w:unhideWhenUsed/>
    <w:rsid w:val="00FB6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B6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chart" Target="charts/chart3.xm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1.jpe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D:\&#1040;&#1088;&#1089;&#1083;&#1072;&#1085;%204%20&#1082;&#1091;&#1088;&#1089;\&#1040;&#1088;&#1089;&#1083;&#1072;&#1085;%20&#1073;&#1072;&#1082;&#1072;&#1083;&#1072;&#1074;&#1088;&#1089;&#1082;&#1072;&#1103;%20&#1088;&#1072;&#1073;&#1086;&#1090;&#1072;\&#1090;&#1072;&#1073;&#1083;&#1080;&#1094;&#1099;%20&#1076;&#1083;&#1103;%20&#1076;&#1080;&#1087;&#1083;&#1086;&#1084;&#1085;&#1086;&#1081;%20&#1040;&#1088;&#1089;&#1083;&#1072;&#1085;&#1072;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88;&#1089;&#1083;&#1072;&#1085;%204%20&#1082;&#1091;&#1088;&#1089;\&#1040;&#1088;&#1089;&#1083;&#1072;&#1085;%20&#1073;&#1072;&#1082;&#1072;&#1083;&#1072;&#1074;&#1088;&#1089;&#1082;&#1072;&#1103;%20&#1088;&#1072;&#1073;&#1086;&#1090;&#1072;\&#1041;&#1072;&#1082;&#1072;&#1083;&#1072;&#1074;&#1088;&#1089;&#1082;&#1072;&#1103;%20&#1088;&#1072;&#1073;&#1086;&#1090;&#1072;.docx!_1833398972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D:\&#1040;&#1088;&#1089;&#1083;&#1072;&#1085;%204%20&#1082;&#1091;&#1088;&#1089;\&#1040;&#1088;&#1089;&#1083;&#1072;&#1085;%20&#1073;&#1072;&#1082;&#1072;&#1083;&#1072;&#1074;&#1088;&#1089;&#1082;&#1072;&#1103;%20&#1088;&#1072;&#1073;&#1086;&#1090;&#1072;\&#1090;&#1072;&#1073;&#1083;&#1080;&#1094;&#1099;%20&#1076;&#1083;&#1103;%20&#1076;&#1080;&#1087;&#1083;&#1086;&#1084;&#1085;&#1086;&#1081;%20&#1040;&#1088;&#1089;&#1083;&#1072;&#1085;&#1072;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D:\&#1040;&#1088;&#1089;&#1083;&#1072;&#1085;%204%20&#1082;&#1091;&#1088;&#1089;\&#1040;&#1088;&#1089;&#1083;&#1072;&#1085;%20&#1073;&#1072;&#1082;&#1072;&#1083;&#1072;&#1074;&#1088;&#1089;&#1082;&#1072;&#1103;%20&#1088;&#1072;&#1073;&#1086;&#1090;&#1072;\&#1090;&#1072;&#1073;&#1083;&#1080;&#1094;&#1099;%20&#1076;&#1083;&#1103;%20&#1076;&#1080;&#1087;&#1083;&#1086;&#1084;&#1085;&#1086;&#1081;%20&#1040;&#1088;&#1089;&#1083;&#1072;&#1085;&#1072;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oleObject" Target="file:///D:\&#1040;&#1088;&#1089;&#1083;&#1072;&#1085;%204%20&#1082;&#1091;&#1088;&#1089;\&#1040;&#1088;&#1089;&#1083;&#1072;&#1085;%20&#1073;&#1072;&#1082;&#1072;&#1083;&#1072;&#1074;&#1088;&#1089;&#1082;&#1072;&#1103;%20&#1088;&#1072;&#1073;&#1086;&#1090;&#1072;\&#1090;&#1072;&#1073;&#1083;&#1080;&#1094;&#1099;%20&#1076;&#1083;&#1103;%20&#1076;&#1080;&#1087;&#1083;&#1086;&#1084;&#1085;&#1086;&#1081;%20&#1040;&#1088;&#1089;&#1083;&#1072;&#1085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Лист4!$B$1</c:f>
              <c:strCache>
                <c:ptCount val="1"/>
                <c:pt idx="0">
                  <c:v>Численность населения (тыс. чел.)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Лист4!$A$2:$A$27</c:f>
              <c:numCache>
                <c:formatCode>General</c:formatCode>
                <c:ptCount val="26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  <c:pt idx="24">
                  <c:v>2024</c:v>
                </c:pt>
                <c:pt idx="25">
                  <c:v>2025</c:v>
                </c:pt>
              </c:numCache>
            </c:numRef>
          </c:cat>
          <c:val>
            <c:numRef>
              <c:f>Лист4!$B$2:$B$27</c:f>
              <c:numCache>
                <c:formatCode>General</c:formatCode>
                <c:ptCount val="26"/>
                <c:pt idx="0">
                  <c:v>64729</c:v>
                </c:pt>
                <c:pt idx="1">
                  <c:v>65603</c:v>
                </c:pt>
                <c:pt idx="2">
                  <c:v>66187</c:v>
                </c:pt>
                <c:pt idx="3">
                  <c:v>68010</c:v>
                </c:pt>
                <c:pt idx="4">
                  <c:v>68686</c:v>
                </c:pt>
                <c:pt idx="5">
                  <c:v>68861</c:v>
                </c:pt>
                <c:pt idx="6">
                  <c:v>69730</c:v>
                </c:pt>
                <c:pt idx="7">
                  <c:v>70517</c:v>
                </c:pt>
                <c:pt idx="8">
                  <c:v>71517</c:v>
                </c:pt>
                <c:pt idx="9">
                  <c:v>72566</c:v>
                </c:pt>
                <c:pt idx="10">
                  <c:v>73723</c:v>
                </c:pt>
                <c:pt idx="11">
                  <c:v>74724</c:v>
                </c:pt>
                <c:pt idx="12">
                  <c:v>75482</c:v>
                </c:pt>
                <c:pt idx="13">
                  <c:v>76952</c:v>
                </c:pt>
                <c:pt idx="14">
                  <c:v>78271</c:v>
                </c:pt>
                <c:pt idx="15">
                  <c:v>79512</c:v>
                </c:pt>
                <c:pt idx="16">
                  <c:v>80745</c:v>
                </c:pt>
                <c:pt idx="17">
                  <c:v>81916</c:v>
                </c:pt>
                <c:pt idx="18">
                  <c:v>83041</c:v>
                </c:pt>
                <c:pt idx="19">
                  <c:v>84135</c:v>
                </c:pt>
                <c:pt idx="20">
                  <c:v>84339</c:v>
                </c:pt>
                <c:pt idx="21">
                  <c:v>84780</c:v>
                </c:pt>
                <c:pt idx="22">
                  <c:v>84980</c:v>
                </c:pt>
                <c:pt idx="23">
                  <c:v>85326</c:v>
                </c:pt>
                <c:pt idx="24">
                  <c:v>85816</c:v>
                </c:pt>
                <c:pt idx="25">
                  <c:v>86092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6C6-49D1-942F-BFBECAB78E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9773504"/>
        <c:axId val="189767744"/>
      </c:lineChart>
      <c:dateAx>
        <c:axId val="189773504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ru-RU"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 b="1"/>
                  <a:t>Годы</a:t>
                </a:r>
              </a:p>
            </c:rich>
          </c:tx>
          <c:layout>
            <c:manualLayout>
              <c:xMode val="edge"/>
              <c:yMode val="edge"/>
              <c:x val="0.52450316348995396"/>
              <c:y val="0.9237909214836520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ru-RU" sz="11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charset="0"/>
                  <a:ea typeface="+mn-ea"/>
                  <a:cs typeface="Times New Roman" panose="02020603050405020304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189767744"/>
        <c:crosses val="autoZero"/>
        <c:auto val="0"/>
        <c:lblOffset val="100"/>
        <c:baseTimeUnit val="days"/>
      </c:dateAx>
      <c:valAx>
        <c:axId val="189767744"/>
        <c:scaling>
          <c:orientation val="minMax"/>
          <c:min val="6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 b="1"/>
                  <a:t>Численность населения, тыс.чел.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ru-RU" sz="11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charset="0"/>
                  <a:ea typeface="+mn-ea"/>
                  <a:cs typeface="Times New Roman" panose="02020603050405020304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189773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62a0a9eb-27b8-4dd5-ad6a-9127e6415b6a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 sz="1100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возраст для мужчин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2012</c:v>
                </c:pt>
                <c:pt idx="1">
                  <c:v>2023</c:v>
                </c:pt>
                <c:pt idx="2">
                  <c:v>2025</c:v>
                </c:pt>
                <c:pt idx="3">
                  <c:v>2030</c:v>
                </c:pt>
                <c:pt idx="4">
                  <c:v>2050</c:v>
                </c:pt>
                <c:pt idx="5">
                  <c:v>2075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30</c:v>
                </c:pt>
                <c:pt idx="1">
                  <c:v>33</c:v>
                </c:pt>
                <c:pt idx="2">
                  <c:v>34</c:v>
                </c:pt>
                <c:pt idx="3">
                  <c:v>36</c:v>
                </c:pt>
                <c:pt idx="4">
                  <c:v>42</c:v>
                </c:pt>
                <c:pt idx="5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05-4A13-9DB2-536444E15FD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возраст для женщин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2012</c:v>
                </c:pt>
                <c:pt idx="1">
                  <c:v>2023</c:v>
                </c:pt>
                <c:pt idx="2">
                  <c:v>2025</c:v>
                </c:pt>
                <c:pt idx="3">
                  <c:v>2030</c:v>
                </c:pt>
                <c:pt idx="4">
                  <c:v>2050</c:v>
                </c:pt>
                <c:pt idx="5">
                  <c:v>2075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31</c:v>
                </c:pt>
                <c:pt idx="1">
                  <c:v>35</c:v>
                </c:pt>
                <c:pt idx="2">
                  <c:v>35</c:v>
                </c:pt>
                <c:pt idx="3">
                  <c:v>38</c:v>
                </c:pt>
                <c:pt idx="4">
                  <c:v>44</c:v>
                </c:pt>
                <c:pt idx="5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05-4A13-9DB2-536444E15FD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Общий средний возраст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2012</c:v>
                </c:pt>
                <c:pt idx="1">
                  <c:v>2023</c:v>
                </c:pt>
                <c:pt idx="2">
                  <c:v>2025</c:v>
                </c:pt>
                <c:pt idx="3">
                  <c:v>2030</c:v>
                </c:pt>
                <c:pt idx="4">
                  <c:v>2050</c:v>
                </c:pt>
                <c:pt idx="5">
                  <c:v>2075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30</c:v>
                </c:pt>
                <c:pt idx="1">
                  <c:v>34</c:v>
                </c:pt>
                <c:pt idx="2">
                  <c:v>34</c:v>
                </c:pt>
                <c:pt idx="3">
                  <c:v>37</c:v>
                </c:pt>
                <c:pt idx="4">
                  <c:v>43</c:v>
                </c:pt>
                <c:pt idx="5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605-4A13-9DB2-536444E15F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270560"/>
        <c:axId val="21271520"/>
      </c:barChart>
      <c:catAx>
        <c:axId val="21270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21271520"/>
        <c:crosses val="autoZero"/>
        <c:auto val="1"/>
        <c:lblAlgn val="ctr"/>
        <c:lblOffset val="100"/>
        <c:noMultiLvlLbl val="0"/>
      </c:catAx>
      <c:valAx>
        <c:axId val="21271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21270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2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ru-RU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9cd4e9b8-9400-4b11-8e63-c13a1a556776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 sz="1200">
          <a:latin typeface="Times New Roman" panose="02020603050405020304" charset="0"/>
          <a:cs typeface="Times New Roman" panose="02020603050405020304" charset="0"/>
        </a:defRPr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Лист2!$B$1</c:f>
              <c:strCache>
                <c:ptCount val="1"/>
                <c:pt idx="0">
                  <c:v>ВВП Турции (млрд USD)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Лист2!$A$2:$A$12</c:f>
              <c:numCache>
                <c:formatCode>General</c:formatCode>
                <c:ptCount val="11"/>
                <c:pt idx="0">
                  <c:v>1960</c:v>
                </c:pt>
                <c:pt idx="1">
                  <c:v>1970</c:v>
                </c:pt>
                <c:pt idx="2">
                  <c:v>1980</c:v>
                </c:pt>
                <c:pt idx="3">
                  <c:v>1990</c:v>
                </c:pt>
                <c:pt idx="4">
                  <c:v>2000</c:v>
                </c:pt>
                <c:pt idx="5">
                  <c:v>2010</c:v>
                </c:pt>
                <c:pt idx="6">
                  <c:v>2012</c:v>
                </c:pt>
                <c:pt idx="7">
                  <c:v>2015</c:v>
                </c:pt>
                <c:pt idx="8">
                  <c:v>2020</c:v>
                </c:pt>
                <c:pt idx="9">
                  <c:v>2023</c:v>
                </c:pt>
                <c:pt idx="10">
                  <c:v>2024</c:v>
                </c:pt>
              </c:numCache>
            </c:numRef>
          </c:xVal>
          <c:yVal>
            <c:numRef>
              <c:f>Лист2!$B$2:$B$12</c:f>
              <c:numCache>
                <c:formatCode>General</c:formatCode>
                <c:ptCount val="11"/>
                <c:pt idx="0">
                  <c:v>14</c:v>
                </c:pt>
                <c:pt idx="1">
                  <c:v>19</c:v>
                </c:pt>
                <c:pt idx="2">
                  <c:v>69</c:v>
                </c:pt>
                <c:pt idx="3">
                  <c:v>151</c:v>
                </c:pt>
                <c:pt idx="4">
                  <c:v>273</c:v>
                </c:pt>
                <c:pt idx="5">
                  <c:v>776</c:v>
                </c:pt>
                <c:pt idx="6">
                  <c:v>880</c:v>
                </c:pt>
                <c:pt idx="7">
                  <c:v>865</c:v>
                </c:pt>
                <c:pt idx="8">
                  <c:v>720</c:v>
                </c:pt>
                <c:pt idx="9">
                  <c:v>1069</c:v>
                </c:pt>
                <c:pt idx="10">
                  <c:v>1132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B78-44C7-9601-CDEA6DE120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7322880"/>
        <c:axId val="167321440"/>
      </c:scatterChart>
      <c:valAx>
        <c:axId val="167322880"/>
        <c:scaling>
          <c:orientation val="minMax"/>
          <c:max val="2030"/>
          <c:min val="196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167321440"/>
        <c:crosses val="autoZero"/>
        <c:crossBetween val="midCat"/>
        <c:majorUnit val="10"/>
      </c:valAx>
      <c:valAx>
        <c:axId val="167321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16732288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5a8d1c2a-b745-4b63-ae52-21209a9b6fc7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lnSpc>
          <a:spcPct val="150000"/>
        </a:lnSpc>
        <a:defRPr lang="ru-RU" sz="1200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Лист3!$B$1</c:f>
              <c:strCache>
                <c:ptCount val="1"/>
                <c:pt idx="0">
                  <c:v>ВВП на душу населения (USD)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Лист3!$A$2:$A$13</c:f>
              <c:numCache>
                <c:formatCode>General</c:formatCode>
                <c:ptCount val="12"/>
                <c:pt idx="0">
                  <c:v>1960</c:v>
                </c:pt>
                <c:pt idx="1">
                  <c:v>1970</c:v>
                </c:pt>
                <c:pt idx="2">
                  <c:v>1980</c:v>
                </c:pt>
                <c:pt idx="3">
                  <c:v>1990</c:v>
                </c:pt>
                <c:pt idx="4">
                  <c:v>2000</c:v>
                </c:pt>
                <c:pt idx="5">
                  <c:v>2010</c:v>
                </c:pt>
                <c:pt idx="6">
                  <c:v>2012</c:v>
                </c:pt>
                <c:pt idx="7">
                  <c:v>2015</c:v>
                </c:pt>
                <c:pt idx="8">
                  <c:v>2020</c:v>
                </c:pt>
                <c:pt idx="9">
                  <c:v>2023</c:v>
                </c:pt>
                <c:pt idx="10">
                  <c:v>2024</c:v>
                </c:pt>
                <c:pt idx="11">
                  <c:v>2025</c:v>
                </c:pt>
              </c:numCache>
            </c:numRef>
          </c:xVal>
          <c:yVal>
            <c:numRef>
              <c:f>Лист3!$B$2:$B$13</c:f>
              <c:numCache>
                <c:formatCode>General</c:formatCode>
                <c:ptCount val="12"/>
                <c:pt idx="0">
                  <c:v>509</c:v>
                </c:pt>
                <c:pt idx="1">
                  <c:v>523</c:v>
                </c:pt>
                <c:pt idx="2">
                  <c:v>1567</c:v>
                </c:pt>
                <c:pt idx="3">
                  <c:v>2688</c:v>
                </c:pt>
                <c:pt idx="4">
                  <c:v>4211</c:v>
                </c:pt>
                <c:pt idx="5">
                  <c:v>10530</c:v>
                </c:pt>
                <c:pt idx="6">
                  <c:v>11530</c:v>
                </c:pt>
                <c:pt idx="7">
                  <c:v>11000</c:v>
                </c:pt>
                <c:pt idx="8">
                  <c:v>8535</c:v>
                </c:pt>
                <c:pt idx="9">
                  <c:v>12415</c:v>
                </c:pt>
                <c:pt idx="10">
                  <c:v>13000</c:v>
                </c:pt>
                <c:pt idx="11">
                  <c:v>14000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5F5-4782-91A6-B0D1DB2DBF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5065536"/>
        <c:axId val="175068416"/>
      </c:scatterChart>
      <c:valAx>
        <c:axId val="175065536"/>
        <c:scaling>
          <c:orientation val="minMax"/>
          <c:min val="196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175068416"/>
        <c:crosses val="autoZero"/>
        <c:crossBetween val="midCat"/>
      </c:valAx>
      <c:valAx>
        <c:axId val="17506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17506553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6a6a2fe-8df6-450d-8753-fe0af7dc9e02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 sz="1100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3831614071497"/>
          <c:y val="5.7070133675151083E-2"/>
          <c:w val="0.44456469104152679"/>
          <c:h val="0.88912938208305359"/>
        </c:manualLayout>
      </c:layout>
      <c:pieChart>
        <c:varyColors val="1"/>
        <c:ser>
          <c:idx val="0"/>
          <c:order val="0"/>
          <c:tx>
            <c:strRef>
              <c:f>Лист7!$B$1</c:f>
              <c:strCache>
                <c:ptCount val="1"/>
                <c:pt idx="0">
                  <c:v>Доля в ВВП (%) 2024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C13-4C53-8D4B-9A1E015208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C13-4C53-8D4B-9A1E015208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C13-4C53-8D4B-9A1E0152086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C13-4C53-8D4B-9A1E0152086C}"/>
              </c:ext>
            </c:extLst>
          </c:dPt>
          <c:dLbls>
            <c:dLbl>
              <c:idx val="0"/>
              <c:layout>
                <c:manualLayout>
                  <c:x val="-0.12390102094826499"/>
                  <c:y val="0.11917888087784199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C13-4C53-8D4B-9A1E0152086C}"/>
                </c:ext>
              </c:extLst>
            </c:dLbl>
            <c:dLbl>
              <c:idx val="1"/>
              <c:layout>
                <c:manualLayout>
                  <c:x val="-0.107459647715553"/>
                  <c:y val="-6.153175694905609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C13-4C53-8D4B-9A1E0152086C}"/>
                </c:ext>
              </c:extLst>
            </c:dLbl>
            <c:dLbl>
              <c:idx val="2"/>
              <c:layout>
                <c:manualLayout>
                  <c:x val="-7.8416794123756295E-2"/>
                  <c:y val="-0.12786752171442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C13-4C53-8D4B-9A1E0152086C}"/>
                </c:ext>
              </c:extLst>
            </c:dLbl>
            <c:dLbl>
              <c:idx val="3"/>
              <c:layout>
                <c:manualLayout>
                  <c:x val="0.163194637702512"/>
                  <c:y val="-7.161520096132560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C13-4C53-8D4B-9A1E0152086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/>
              <a:lstStyle/>
              <a:p>
                <a:pPr>
                  <a:defRPr lang="ru-RU" sz="16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Лист7!$A$2:$A$5</c:f>
              <c:strCache>
                <c:ptCount val="4"/>
                <c:pt idx="0">
                  <c:v>Промышленность</c:v>
                </c:pt>
                <c:pt idx="1">
                  <c:v>Сельское хозяйство </c:v>
                </c:pt>
                <c:pt idx="2">
                  <c:v>Строительство</c:v>
                </c:pt>
                <c:pt idx="3">
                  <c:v>Сфера услуг </c:v>
                </c:pt>
              </c:strCache>
            </c:strRef>
          </c:cat>
          <c:val>
            <c:numRef>
              <c:f>Лист7!$B$2:$B$5</c:f>
              <c:numCache>
                <c:formatCode>General</c:formatCode>
                <c:ptCount val="4"/>
                <c:pt idx="0">
                  <c:v>25.9</c:v>
                </c:pt>
                <c:pt idx="1">
                  <c:v>5.6</c:v>
                </c:pt>
                <c:pt idx="2">
                  <c:v>6</c:v>
                </c:pt>
                <c:pt idx="3">
                  <c:v>56.8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C13-4C53-8D4B-9A1E0152086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9489796333597831"/>
          <c:y val="0.15791510543940629"/>
          <c:w val="0.29248601119104722"/>
          <c:h val="0.5596483175029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2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ru-RU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d42c266e-aac3-4b07-8b02-0671f0f8136e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 sz="1200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130061311506022"/>
          <c:y val="6.0109289617486336E-2"/>
          <c:w val="0.41592335543037351"/>
          <c:h val="0.8625295813433155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4A6-4753-9C3F-139EA1FEA611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4A6-4753-9C3F-139EA1FEA611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4A6-4753-9C3F-139EA1FEA611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4A6-4753-9C3F-139EA1FEA611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4A6-4753-9C3F-139EA1FEA611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C4A6-4753-9C3F-139EA1FEA611}"/>
              </c:ext>
            </c:extLst>
          </c:dPt>
          <c:dLbls>
            <c:dLbl>
              <c:idx val="0"/>
              <c:layout>
                <c:manualLayout>
                  <c:x val="-0.17012563152926047"/>
                  <c:y val="4.3883653887526351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4A6-4753-9C3F-139EA1FEA611}"/>
                </c:ext>
              </c:extLst>
            </c:dLbl>
            <c:dLbl>
              <c:idx val="1"/>
              <c:layout>
                <c:manualLayout>
                  <c:x val="0.15688981565051405"/>
                  <c:y val="-0.1337356396024267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4A6-4753-9C3F-139EA1FEA611}"/>
                </c:ext>
              </c:extLst>
            </c:dLbl>
            <c:dLbl>
              <c:idx val="2"/>
              <c:layout>
                <c:manualLayout>
                  <c:x val="9.3369643023871046E-2"/>
                  <c:y val="0.1740480185878404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4A6-4753-9C3F-139EA1FEA611}"/>
                </c:ext>
              </c:extLst>
            </c:dLbl>
            <c:dLbl>
              <c:idx val="3"/>
              <c:layout>
                <c:manualLayout>
                  <c:x val="7.1328208479868871E-2"/>
                  <c:y val="0.1649580482767523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4A6-4753-9C3F-139EA1FEA611}"/>
                </c:ext>
              </c:extLst>
            </c:dLbl>
            <c:dLbl>
              <c:idx val="4"/>
              <c:layout>
                <c:manualLayout>
                  <c:x val="4.0451193600799899E-2"/>
                  <c:y val="7.510176497398900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4A6-4753-9C3F-139EA1FEA611}"/>
                </c:ext>
              </c:extLst>
            </c:dLbl>
            <c:dLbl>
              <c:idx val="5"/>
              <c:layout>
                <c:manualLayout>
                  <c:x val="3.15036051528041E-2"/>
                  <c:y val="0.183754538167759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4A6-4753-9C3F-139EA1FEA6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'[Лист в D  Арслан 4 курс Арслан бакалаврская работа Бакалаврская работа.docx]Sheet1'!$A$1:$A$6</c:f>
              <c:strCache>
                <c:ptCount val="6"/>
                <c:pt idx="0">
                  <c:v>ТЭС</c:v>
                </c:pt>
                <c:pt idx="1">
                  <c:v>ГЭС</c:v>
                </c:pt>
                <c:pt idx="2">
                  <c:v>ВЭС</c:v>
                </c:pt>
                <c:pt idx="3">
                  <c:v>СЭС</c:v>
                </c:pt>
                <c:pt idx="4">
                  <c:v>ГеоЭС</c:v>
                </c:pt>
                <c:pt idx="5">
                  <c:v>др. источники энергии</c:v>
                </c:pt>
              </c:strCache>
            </c:strRef>
          </c:cat>
          <c:val>
            <c:numRef>
              <c:f>'[Лист в D  Арслан 4 курс Арслан бакалаврская работа Бакалаврская работа.docx]Sheet1'!$B$1:$B$6</c:f>
              <c:numCache>
                <c:formatCode>0.00%</c:formatCode>
                <c:ptCount val="6"/>
                <c:pt idx="0">
                  <c:v>0.51700000000000002</c:v>
                </c:pt>
                <c:pt idx="1">
                  <c:v>0.31900000000000001</c:v>
                </c:pt>
                <c:pt idx="2">
                  <c:v>7.9000000000000001E-2</c:v>
                </c:pt>
                <c:pt idx="3">
                  <c:v>5.7000000000000002E-2</c:v>
                </c:pt>
                <c:pt idx="4">
                  <c:v>1.4E-2</c:v>
                </c:pt>
                <c:pt idx="5">
                  <c:v>1.4E-2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4A6-4753-9C3F-139EA1FEA6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4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5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70876142458477276"/>
          <c:y val="9.2037778064627165E-2"/>
          <c:w val="0.28866930171278005"/>
          <c:h val="0.738563314831547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adcb962f-5eca-416c-9ad5-e7257a68c067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lnSpc>
          <a:spcPct val="150000"/>
        </a:lnSpc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Лист10!$B$1</c:f>
              <c:strCache>
                <c:ptCount val="1"/>
                <c:pt idx="0">
                  <c:v>Площадь га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Лист10!$A$2:$A$46</c:f>
              <c:numCache>
                <c:formatCode>General</c:formatCode>
                <c:ptCount val="45"/>
                <c:pt idx="0">
                  <c:v>1980</c:v>
                </c:pt>
                <c:pt idx="1">
                  <c:v>1981</c:v>
                </c:pt>
                <c:pt idx="2">
                  <c:v>1982</c:v>
                </c:pt>
                <c:pt idx="3">
                  <c:v>1983</c:v>
                </c:pt>
                <c:pt idx="4">
                  <c:v>1984</c:v>
                </c:pt>
                <c:pt idx="5">
                  <c:v>1985</c:v>
                </c:pt>
                <c:pt idx="6">
                  <c:v>1986</c:v>
                </c:pt>
                <c:pt idx="7">
                  <c:v>1987</c:v>
                </c:pt>
                <c:pt idx="8">
                  <c:v>1988</c:v>
                </c:pt>
                <c:pt idx="9">
                  <c:v>1989</c:v>
                </c:pt>
                <c:pt idx="10">
                  <c:v>1990</c:v>
                </c:pt>
                <c:pt idx="11">
                  <c:v>1991</c:v>
                </c:pt>
                <c:pt idx="12">
                  <c:v>1992</c:v>
                </c:pt>
                <c:pt idx="13">
                  <c:v>1993</c:v>
                </c:pt>
                <c:pt idx="14">
                  <c:v>1994</c:v>
                </c:pt>
                <c:pt idx="15">
                  <c:v>1995</c:v>
                </c:pt>
                <c:pt idx="16">
                  <c:v>1996</c:v>
                </c:pt>
                <c:pt idx="17">
                  <c:v>1997</c:v>
                </c:pt>
                <c:pt idx="18">
                  <c:v>1998</c:v>
                </c:pt>
                <c:pt idx="19">
                  <c:v>1999</c:v>
                </c:pt>
                <c:pt idx="20">
                  <c:v>2000</c:v>
                </c:pt>
                <c:pt idx="21">
                  <c:v>2001</c:v>
                </c:pt>
                <c:pt idx="22">
                  <c:v>2002</c:v>
                </c:pt>
                <c:pt idx="23">
                  <c:v>2003</c:v>
                </c:pt>
                <c:pt idx="24">
                  <c:v>2004</c:v>
                </c:pt>
                <c:pt idx="25">
                  <c:v>2005</c:v>
                </c:pt>
                <c:pt idx="26">
                  <c:v>2006</c:v>
                </c:pt>
                <c:pt idx="27">
                  <c:v>2007</c:v>
                </c:pt>
                <c:pt idx="28">
                  <c:v>2008</c:v>
                </c:pt>
                <c:pt idx="29">
                  <c:v>2009</c:v>
                </c:pt>
                <c:pt idx="30">
                  <c:v>2010</c:v>
                </c:pt>
                <c:pt idx="31">
                  <c:v>2011</c:v>
                </c:pt>
                <c:pt idx="32">
                  <c:v>2012</c:v>
                </c:pt>
                <c:pt idx="33">
                  <c:v>2013</c:v>
                </c:pt>
                <c:pt idx="34">
                  <c:v>2014</c:v>
                </c:pt>
                <c:pt idx="35">
                  <c:v>2015</c:v>
                </c:pt>
                <c:pt idx="36">
                  <c:v>2016</c:v>
                </c:pt>
                <c:pt idx="37">
                  <c:v>2017</c:v>
                </c:pt>
                <c:pt idx="38">
                  <c:v>2018</c:v>
                </c:pt>
                <c:pt idx="39">
                  <c:v>2019</c:v>
                </c:pt>
                <c:pt idx="40">
                  <c:v>2020</c:v>
                </c:pt>
                <c:pt idx="41">
                  <c:v>2021</c:v>
                </c:pt>
                <c:pt idx="42">
                  <c:v>2022</c:v>
                </c:pt>
                <c:pt idx="43">
                  <c:v>2023</c:v>
                </c:pt>
              </c:numCache>
            </c:numRef>
          </c:xVal>
          <c:yVal>
            <c:numRef>
              <c:f>Лист10!$B$2:$B$46</c:f>
              <c:numCache>
                <c:formatCode>General</c:formatCode>
                <c:ptCount val="45"/>
                <c:pt idx="0">
                  <c:v>495000</c:v>
                </c:pt>
                <c:pt idx="1">
                  <c:v>500000</c:v>
                </c:pt>
                <c:pt idx="2">
                  <c:v>500000</c:v>
                </c:pt>
                <c:pt idx="3">
                  <c:v>505000</c:v>
                </c:pt>
                <c:pt idx="4">
                  <c:v>510000</c:v>
                </c:pt>
                <c:pt idx="5">
                  <c:v>520000</c:v>
                </c:pt>
                <c:pt idx="6">
                  <c:v>530000</c:v>
                </c:pt>
                <c:pt idx="7">
                  <c:v>540000</c:v>
                </c:pt>
                <c:pt idx="8">
                  <c:v>545000</c:v>
                </c:pt>
                <c:pt idx="9">
                  <c:v>550000</c:v>
                </c:pt>
                <c:pt idx="10">
                  <c:v>560000</c:v>
                </c:pt>
                <c:pt idx="11">
                  <c:v>570000</c:v>
                </c:pt>
                <c:pt idx="12">
                  <c:v>575000</c:v>
                </c:pt>
                <c:pt idx="13">
                  <c:v>590000</c:v>
                </c:pt>
                <c:pt idx="14">
                  <c:v>600000</c:v>
                </c:pt>
                <c:pt idx="15">
                  <c:v>655000</c:v>
                </c:pt>
                <c:pt idx="16">
                  <c:v>600000</c:v>
                </c:pt>
                <c:pt idx="17">
                  <c:v>595000</c:v>
                </c:pt>
                <c:pt idx="18">
                  <c:v>600000</c:v>
                </c:pt>
                <c:pt idx="19">
                  <c:v>610000</c:v>
                </c:pt>
                <c:pt idx="20">
                  <c:v>630000</c:v>
                </c:pt>
                <c:pt idx="21">
                  <c:v>650000</c:v>
                </c:pt>
                <c:pt idx="22">
                  <c:v>680000</c:v>
                </c:pt>
                <c:pt idx="23">
                  <c:v>730000</c:v>
                </c:pt>
                <c:pt idx="24">
                  <c:v>770000</c:v>
                </c:pt>
                <c:pt idx="25">
                  <c:v>780000</c:v>
                </c:pt>
                <c:pt idx="26">
                  <c:v>800000</c:v>
                </c:pt>
                <c:pt idx="27">
                  <c:v>820000</c:v>
                </c:pt>
                <c:pt idx="28">
                  <c:v>830000</c:v>
                </c:pt>
                <c:pt idx="29">
                  <c:v>840000</c:v>
                </c:pt>
                <c:pt idx="30">
                  <c:v>850000</c:v>
                </c:pt>
                <c:pt idx="31">
                  <c:v>860000</c:v>
                </c:pt>
                <c:pt idx="32">
                  <c:v>870000</c:v>
                </c:pt>
                <c:pt idx="33">
                  <c:v>880000</c:v>
                </c:pt>
                <c:pt idx="34">
                  <c:v>885000</c:v>
                </c:pt>
                <c:pt idx="35">
                  <c:v>890000</c:v>
                </c:pt>
                <c:pt idx="36">
                  <c:v>900000</c:v>
                </c:pt>
                <c:pt idx="37">
                  <c:v>910000</c:v>
                </c:pt>
                <c:pt idx="38">
                  <c:v>925000</c:v>
                </c:pt>
                <c:pt idx="39">
                  <c:v>879000</c:v>
                </c:pt>
                <c:pt idx="40">
                  <c:v>890000</c:v>
                </c:pt>
                <c:pt idx="41">
                  <c:v>900000</c:v>
                </c:pt>
                <c:pt idx="42">
                  <c:v>910000</c:v>
                </c:pt>
                <c:pt idx="43">
                  <c:v>920000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DCE-49E1-A6ED-8E99AC247D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33655391"/>
        <c:axId val="1833640031"/>
      </c:scatterChart>
      <c:valAx>
        <c:axId val="1833655391"/>
        <c:scaling>
          <c:orientation val="minMax"/>
          <c:max val="2025"/>
          <c:min val="198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lang="en-US"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1833640031"/>
        <c:crosses val="autoZero"/>
        <c:crossBetween val="midCat"/>
        <c:majorUnit val="3"/>
      </c:valAx>
      <c:valAx>
        <c:axId val="1833640031"/>
        <c:scaling>
          <c:orientation val="minMax"/>
          <c:min val="40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1833655391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c20683bf-8037-464d-8b09-05c185b90cb7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lnSpc>
          <a:spcPct val="150000"/>
        </a:lnSpc>
        <a:defRPr lang="en-US"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Лист9!$B$1</c:f>
              <c:strCache>
                <c:ptCount val="1"/>
                <c:pt idx="0">
                  <c:v>Сбор томатов млн т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Лист9!$A$2:$A$46</c:f>
              <c:numCache>
                <c:formatCode>General</c:formatCode>
                <c:ptCount val="45"/>
                <c:pt idx="0">
                  <c:v>1980</c:v>
                </c:pt>
                <c:pt idx="1">
                  <c:v>1981</c:v>
                </c:pt>
                <c:pt idx="2">
                  <c:v>1982</c:v>
                </c:pt>
                <c:pt idx="3">
                  <c:v>1983</c:v>
                </c:pt>
                <c:pt idx="4">
                  <c:v>1984</c:v>
                </c:pt>
                <c:pt idx="5">
                  <c:v>1985</c:v>
                </c:pt>
                <c:pt idx="6">
                  <c:v>1986</c:v>
                </c:pt>
                <c:pt idx="7">
                  <c:v>1987</c:v>
                </c:pt>
                <c:pt idx="8">
                  <c:v>1988</c:v>
                </c:pt>
                <c:pt idx="9">
                  <c:v>1989</c:v>
                </c:pt>
                <c:pt idx="10">
                  <c:v>1990</c:v>
                </c:pt>
                <c:pt idx="11">
                  <c:v>1991</c:v>
                </c:pt>
                <c:pt idx="12">
                  <c:v>1992</c:v>
                </c:pt>
                <c:pt idx="13">
                  <c:v>1993</c:v>
                </c:pt>
                <c:pt idx="14">
                  <c:v>1994</c:v>
                </c:pt>
                <c:pt idx="15">
                  <c:v>1995</c:v>
                </c:pt>
                <c:pt idx="16">
                  <c:v>1996</c:v>
                </c:pt>
                <c:pt idx="17">
                  <c:v>1997</c:v>
                </c:pt>
                <c:pt idx="18">
                  <c:v>1998</c:v>
                </c:pt>
                <c:pt idx="19">
                  <c:v>1999</c:v>
                </c:pt>
                <c:pt idx="20">
                  <c:v>2000</c:v>
                </c:pt>
                <c:pt idx="21">
                  <c:v>2001</c:v>
                </c:pt>
                <c:pt idx="22">
                  <c:v>2002</c:v>
                </c:pt>
                <c:pt idx="23">
                  <c:v>2003</c:v>
                </c:pt>
                <c:pt idx="24">
                  <c:v>2004</c:v>
                </c:pt>
                <c:pt idx="25">
                  <c:v>2005</c:v>
                </c:pt>
                <c:pt idx="26">
                  <c:v>2006</c:v>
                </c:pt>
                <c:pt idx="27">
                  <c:v>2007</c:v>
                </c:pt>
                <c:pt idx="28">
                  <c:v>2008</c:v>
                </c:pt>
                <c:pt idx="29">
                  <c:v>2009</c:v>
                </c:pt>
                <c:pt idx="30">
                  <c:v>2010</c:v>
                </c:pt>
                <c:pt idx="31">
                  <c:v>2011</c:v>
                </c:pt>
                <c:pt idx="32">
                  <c:v>2012</c:v>
                </c:pt>
                <c:pt idx="33">
                  <c:v>2013</c:v>
                </c:pt>
                <c:pt idx="34">
                  <c:v>2014</c:v>
                </c:pt>
                <c:pt idx="35">
                  <c:v>2015</c:v>
                </c:pt>
                <c:pt idx="36">
                  <c:v>2016</c:v>
                </c:pt>
                <c:pt idx="37">
                  <c:v>2017</c:v>
                </c:pt>
                <c:pt idx="38">
                  <c:v>2018</c:v>
                </c:pt>
                <c:pt idx="39">
                  <c:v>2019</c:v>
                </c:pt>
                <c:pt idx="40">
                  <c:v>2020</c:v>
                </c:pt>
                <c:pt idx="41">
                  <c:v>2021</c:v>
                </c:pt>
                <c:pt idx="42">
                  <c:v>2022</c:v>
                </c:pt>
                <c:pt idx="43">
                  <c:v>2023</c:v>
                </c:pt>
              </c:numCache>
            </c:numRef>
          </c:xVal>
          <c:yVal>
            <c:numRef>
              <c:f>Лист9!$B$2:$B$46</c:f>
              <c:numCache>
                <c:formatCode>0.0</c:formatCode>
                <c:ptCount val="45"/>
                <c:pt idx="0">
                  <c:v>3.5</c:v>
                </c:pt>
                <c:pt idx="1">
                  <c:v>3.6</c:v>
                </c:pt>
                <c:pt idx="2">
                  <c:v>3.6</c:v>
                </c:pt>
                <c:pt idx="3">
                  <c:v>3.7</c:v>
                </c:pt>
                <c:pt idx="4">
                  <c:v>4</c:v>
                </c:pt>
                <c:pt idx="5">
                  <c:v>4.9000000000000004</c:v>
                </c:pt>
                <c:pt idx="6">
                  <c:v>5</c:v>
                </c:pt>
                <c:pt idx="7">
                  <c:v>5</c:v>
                </c:pt>
                <c:pt idx="8">
                  <c:v>5.6</c:v>
                </c:pt>
                <c:pt idx="9">
                  <c:v>6</c:v>
                </c:pt>
                <c:pt idx="10">
                  <c:v>6.2</c:v>
                </c:pt>
                <c:pt idx="11">
                  <c:v>6.5</c:v>
                </c:pt>
                <c:pt idx="12">
                  <c:v>6.2</c:v>
                </c:pt>
                <c:pt idx="13">
                  <c:v>6.3</c:v>
                </c:pt>
                <c:pt idx="14">
                  <c:v>7.3</c:v>
                </c:pt>
                <c:pt idx="15">
                  <c:v>7.8</c:v>
                </c:pt>
                <c:pt idx="16">
                  <c:v>6.6</c:v>
                </c:pt>
                <c:pt idx="17">
                  <c:v>8.3000000000000007</c:v>
                </c:pt>
                <c:pt idx="18">
                  <c:v>9</c:v>
                </c:pt>
                <c:pt idx="19">
                  <c:v>8.9</c:v>
                </c:pt>
                <c:pt idx="20">
                  <c:v>8.4</c:v>
                </c:pt>
                <c:pt idx="21">
                  <c:v>9.5</c:v>
                </c:pt>
                <c:pt idx="22">
                  <c:v>9.9</c:v>
                </c:pt>
                <c:pt idx="23">
                  <c:v>9.5</c:v>
                </c:pt>
                <c:pt idx="24">
                  <c:v>10</c:v>
                </c:pt>
                <c:pt idx="25">
                  <c:v>9.9</c:v>
                </c:pt>
                <c:pt idx="26">
                  <c:v>11</c:v>
                </c:pt>
                <c:pt idx="27">
                  <c:v>10.7</c:v>
                </c:pt>
                <c:pt idx="28">
                  <c:v>10</c:v>
                </c:pt>
                <c:pt idx="29">
                  <c:v>11</c:v>
                </c:pt>
                <c:pt idx="30">
                  <c:v>11.3</c:v>
                </c:pt>
                <c:pt idx="31">
                  <c:v>11.8</c:v>
                </c:pt>
                <c:pt idx="32">
                  <c:v>12</c:v>
                </c:pt>
                <c:pt idx="33">
                  <c:v>12.5</c:v>
                </c:pt>
                <c:pt idx="34">
                  <c:v>12.7</c:v>
                </c:pt>
                <c:pt idx="35">
                  <c:v>12.6</c:v>
                </c:pt>
                <c:pt idx="36">
                  <c:v>12.1</c:v>
                </c:pt>
                <c:pt idx="37">
                  <c:v>12.8</c:v>
                </c:pt>
                <c:pt idx="38">
                  <c:v>13</c:v>
                </c:pt>
                <c:pt idx="39">
                  <c:v>13</c:v>
                </c:pt>
                <c:pt idx="40">
                  <c:v>13</c:v>
                </c:pt>
                <c:pt idx="41">
                  <c:v>12.8</c:v>
                </c:pt>
                <c:pt idx="42">
                  <c:v>13</c:v>
                </c:pt>
                <c:pt idx="43">
                  <c:v>12.8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720-4C42-B8B6-F99FE080D7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78903039"/>
        <c:axId val="1978906399"/>
      </c:scatterChart>
      <c:valAx>
        <c:axId val="1978903039"/>
        <c:scaling>
          <c:orientation val="minMax"/>
          <c:max val="2025"/>
          <c:min val="198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lang="en-US"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1978906399"/>
        <c:crosses val="autoZero"/>
        <c:crossBetween val="midCat"/>
        <c:majorUnit val="3"/>
      </c:valAx>
      <c:valAx>
        <c:axId val="19789063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1978903039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a488011a-e520-420c-88c3-98dca6d38d81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lnSpc>
          <a:spcPct val="150000"/>
        </a:lnSpc>
        <a:defRPr lang="en-US"/>
      </a:pPr>
      <a:endParaRPr lang="ru-RU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Лист11!$B$1</c:f>
              <c:strCache>
                <c:ptCount val="1"/>
                <c:pt idx="0">
                  <c:v>Производство табака тонн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Лист11!$A$2:$A$46</c:f>
              <c:numCache>
                <c:formatCode>General</c:formatCode>
                <c:ptCount val="45"/>
                <c:pt idx="0">
                  <c:v>1980</c:v>
                </c:pt>
                <c:pt idx="1">
                  <c:v>1981</c:v>
                </c:pt>
                <c:pt idx="2">
                  <c:v>1982</c:v>
                </c:pt>
                <c:pt idx="3">
                  <c:v>1983</c:v>
                </c:pt>
                <c:pt idx="4">
                  <c:v>1984</c:v>
                </c:pt>
                <c:pt idx="5">
                  <c:v>1985</c:v>
                </c:pt>
                <c:pt idx="6">
                  <c:v>1986</c:v>
                </c:pt>
                <c:pt idx="7">
                  <c:v>1987</c:v>
                </c:pt>
                <c:pt idx="8">
                  <c:v>1988</c:v>
                </c:pt>
                <c:pt idx="9">
                  <c:v>1989</c:v>
                </c:pt>
                <c:pt idx="10">
                  <c:v>1990</c:v>
                </c:pt>
                <c:pt idx="11">
                  <c:v>1991</c:v>
                </c:pt>
                <c:pt idx="12">
                  <c:v>1992</c:v>
                </c:pt>
                <c:pt idx="13">
                  <c:v>1993</c:v>
                </c:pt>
                <c:pt idx="14">
                  <c:v>1994</c:v>
                </c:pt>
                <c:pt idx="15">
                  <c:v>1995</c:v>
                </c:pt>
                <c:pt idx="16">
                  <c:v>1996</c:v>
                </c:pt>
                <c:pt idx="17">
                  <c:v>1997</c:v>
                </c:pt>
                <c:pt idx="18">
                  <c:v>1998</c:v>
                </c:pt>
                <c:pt idx="19">
                  <c:v>1999</c:v>
                </c:pt>
                <c:pt idx="20">
                  <c:v>2000</c:v>
                </c:pt>
                <c:pt idx="21">
                  <c:v>2001</c:v>
                </c:pt>
                <c:pt idx="22">
                  <c:v>2002</c:v>
                </c:pt>
                <c:pt idx="23">
                  <c:v>2003</c:v>
                </c:pt>
                <c:pt idx="24">
                  <c:v>2004</c:v>
                </c:pt>
                <c:pt idx="25">
                  <c:v>2005</c:v>
                </c:pt>
                <c:pt idx="26">
                  <c:v>2006</c:v>
                </c:pt>
                <c:pt idx="27">
                  <c:v>2007</c:v>
                </c:pt>
                <c:pt idx="28">
                  <c:v>2008</c:v>
                </c:pt>
                <c:pt idx="29">
                  <c:v>2009</c:v>
                </c:pt>
                <c:pt idx="30">
                  <c:v>2010</c:v>
                </c:pt>
                <c:pt idx="31">
                  <c:v>2011</c:v>
                </c:pt>
                <c:pt idx="32">
                  <c:v>2012</c:v>
                </c:pt>
                <c:pt idx="33">
                  <c:v>2013</c:v>
                </c:pt>
                <c:pt idx="34">
                  <c:v>2014</c:v>
                </c:pt>
                <c:pt idx="35">
                  <c:v>2015</c:v>
                </c:pt>
                <c:pt idx="36">
                  <c:v>2016</c:v>
                </c:pt>
                <c:pt idx="37">
                  <c:v>2017</c:v>
                </c:pt>
                <c:pt idx="38">
                  <c:v>2018</c:v>
                </c:pt>
                <c:pt idx="39">
                  <c:v>2019</c:v>
                </c:pt>
                <c:pt idx="40">
                  <c:v>2020</c:v>
                </c:pt>
                <c:pt idx="41">
                  <c:v>2021</c:v>
                </c:pt>
                <c:pt idx="42">
                  <c:v>2022</c:v>
                </c:pt>
                <c:pt idx="43">
                  <c:v>2023</c:v>
                </c:pt>
                <c:pt idx="44">
                  <c:v>2024</c:v>
                </c:pt>
              </c:numCache>
            </c:numRef>
          </c:xVal>
          <c:yVal>
            <c:numRef>
              <c:f>Лист11!$B$2:$B$46</c:f>
              <c:numCache>
                <c:formatCode>General</c:formatCode>
                <c:ptCount val="45"/>
                <c:pt idx="0">
                  <c:v>228000</c:v>
                </c:pt>
                <c:pt idx="1">
                  <c:v>165000</c:v>
                </c:pt>
                <c:pt idx="2">
                  <c:v>205000</c:v>
                </c:pt>
                <c:pt idx="3">
                  <c:v>235000</c:v>
                </c:pt>
                <c:pt idx="4">
                  <c:v>175000</c:v>
                </c:pt>
                <c:pt idx="5">
                  <c:v>170000</c:v>
                </c:pt>
                <c:pt idx="6">
                  <c:v>158000</c:v>
                </c:pt>
                <c:pt idx="7">
                  <c:v>185000</c:v>
                </c:pt>
                <c:pt idx="8">
                  <c:v>220000</c:v>
                </c:pt>
                <c:pt idx="9">
                  <c:v>270000</c:v>
                </c:pt>
                <c:pt idx="10">
                  <c:v>295000</c:v>
                </c:pt>
                <c:pt idx="11">
                  <c:v>240000</c:v>
                </c:pt>
                <c:pt idx="12">
                  <c:v>330000</c:v>
                </c:pt>
                <c:pt idx="13">
                  <c:v>338000</c:v>
                </c:pt>
                <c:pt idx="14">
                  <c:v>185000</c:v>
                </c:pt>
                <c:pt idx="15">
                  <c:v>205000</c:v>
                </c:pt>
                <c:pt idx="16">
                  <c:v>225000</c:v>
                </c:pt>
                <c:pt idx="17">
                  <c:v>285000</c:v>
                </c:pt>
                <c:pt idx="18">
                  <c:v>248000</c:v>
                </c:pt>
                <c:pt idx="19">
                  <c:v>240000</c:v>
                </c:pt>
                <c:pt idx="20">
                  <c:v>200000</c:v>
                </c:pt>
                <c:pt idx="21">
                  <c:v>148000</c:v>
                </c:pt>
                <c:pt idx="22">
                  <c:v>155000</c:v>
                </c:pt>
                <c:pt idx="23">
                  <c:v>135000</c:v>
                </c:pt>
                <c:pt idx="24">
                  <c:v>138000</c:v>
                </c:pt>
                <c:pt idx="25">
                  <c:v>100000</c:v>
                </c:pt>
                <c:pt idx="26">
                  <c:v>95000</c:v>
                </c:pt>
                <c:pt idx="27">
                  <c:v>85000</c:v>
                </c:pt>
                <c:pt idx="28">
                  <c:v>50000</c:v>
                </c:pt>
                <c:pt idx="29">
                  <c:v>45000</c:v>
                </c:pt>
                <c:pt idx="30">
                  <c:v>75000</c:v>
                </c:pt>
                <c:pt idx="31">
                  <c:v>95000</c:v>
                </c:pt>
                <c:pt idx="32">
                  <c:v>75000</c:v>
                </c:pt>
                <c:pt idx="33">
                  <c:v>75000</c:v>
                </c:pt>
                <c:pt idx="34">
                  <c:v>75000</c:v>
                </c:pt>
                <c:pt idx="35">
                  <c:v>95000</c:v>
                </c:pt>
                <c:pt idx="36">
                  <c:v>85000</c:v>
                </c:pt>
                <c:pt idx="37">
                  <c:v>70000</c:v>
                </c:pt>
                <c:pt idx="38">
                  <c:v>68000</c:v>
                </c:pt>
                <c:pt idx="39">
                  <c:v>75000</c:v>
                </c:pt>
                <c:pt idx="40">
                  <c:v>80000</c:v>
                </c:pt>
                <c:pt idx="41">
                  <c:v>78000</c:v>
                </c:pt>
                <c:pt idx="42">
                  <c:v>82250</c:v>
                </c:pt>
                <c:pt idx="43">
                  <c:v>85511</c:v>
                </c:pt>
                <c:pt idx="44">
                  <c:v>82000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D00-4E4B-BC8E-C2280CE4B2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33662111"/>
        <c:axId val="1833660191"/>
      </c:scatterChart>
      <c:valAx>
        <c:axId val="1833662111"/>
        <c:scaling>
          <c:orientation val="minMax"/>
          <c:max val="2025"/>
          <c:min val="198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lang="en-US"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1833660191"/>
        <c:crosses val="autoZero"/>
        <c:crossBetween val="midCat"/>
        <c:majorUnit val="3"/>
      </c:valAx>
      <c:valAx>
        <c:axId val="1833660191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1833662111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f35fe16d-1b12-4f9c-a5a1-d8e55432fd69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lnSpc>
          <a:spcPct val="150000"/>
        </a:lnSpc>
        <a:defRPr lang="en-US"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Map</b:Tag>
    <b:SourceType>JournalArticle</b:SourceType>
    <b:Guid>{725300E8-9619-4227-B42B-CC24EFAEBD9C}</b:Guid>
    <b:Title>Map of Turkey with major cities, borders, and neighboring countries [Электронный ресурс]/Vecteezy. [Электронный ресурс] : [сайт]. – URL: https://www.vecteezy.com/vector-art/66429747-map-of-turkey-with-major-cities-borders-and-neighboring-countries</b:Title>
    <b:RefOrder>1</b:RefOrder>
  </b:Source>
  <b:Source>
    <b:Tag>1Ту</b:Tag>
    <b:SourceType>InternetSite</b:SourceType>
    <b:Guid>{68101EEF-7467-4667-8F58-E8135D798843}</b:Guid>
    <b:Title>Турция. География, описание и характеристики страны [Электронный ресурс]/vTurkey. [Электронный ресурс] : [сайт]. – URL: https://vturkey.ru/turciya-geografiya-opisanie-i-xarakteristiki-strany/ (дата обращения: 17.03.2026). – Загл. с экрана. – Яз. рус.</b:Title>
    <b:RefOrder>2</b:RefOrder>
  </b:Source>
  <b:Source>
    <b:Tag>4На</b:Tag>
    <b:SourceType>InternetSite</b:SourceType>
    <b:Guid>{9AD46237-1720-4959-8731-2A0410B754B5}</b:Guid>
    <b:Title>The Results of Address Based Population Registration System - 2025  [Электронный ресурс] / TÜİK. [Электронный ресурс] : [сайт]. – URL: https://data.tuik.gov.tr/Bulten/Index?dil=2&amp;p=The-Results-of-Address-Based-Population-Registration-System-2025-53899 </b:Title>
    <b:RefOrder>3</b:RefOrder>
  </b:Source>
  <b:Source>
    <b:Tag>Pop</b:Tag>
    <b:SourceType>JournalArticle</b:SourceType>
    <b:Guid>{10B4AB0E-8515-4A74-A403-EBF08F2BDBDA}</b:Guid>
    <b:Title>Turkey Population [Электронный ресурс]/Macrotrends. [Электронный ресурс] : [сайт]. – URL: https://www.macrotrends.net/global-metrics/countries/tur/turkey/population (дата обращения: 23.02.2026). – Загл. с экрана. – Яз. англ.</b:Title>
    <b:RefOrder>4</b:RefOrder>
  </b:Source>
  <b:Source>
    <b:Tag>5По</b:Tag>
    <b:SourceType>InternetSite</b:SourceType>
    <b:Guid>{76584F16-174E-437C-8D72-48B96BC06554}</b:Guid>
    <b:Title>Population Pyramids of the World from 1950 to 2100[Электронный ресурс]/PopulationPyramid.net. [Электронный ресурс] : [сайт]. – URL: https://www.populationpyramid.net/turkey/2025 (дата обращения: 15.03.2026). – Загл. с экрана. – Яз. англ.</b:Title>
    <b:RefOrder>5</b:RefOrder>
  </b:Source>
  <b:Source>
    <b:Tag>Lif</b:Tag>
    <b:SourceType>JournalArticle</b:SourceType>
    <b:Guid>{4FA5CFCA-F95D-4643-B3FF-38630A38759E}</b:Guid>
    <b:Title>Life expectancy at birth, total (years) - Turkiye [Электронный ресурс] / World Bank. [Электронный ресурс] : [сайт]. – URL: https://data.worldbank.org/indicator/SP.DYN.LE00.IN?locations=TR (дата обращения: 17.03.2026). – Загл. с экрана. – Яз. англ.</b:Title>
    <b:RefOrder>6</b:RefOrder>
  </b:Source>
  <b:Source>
    <b:Tag>трудоваямиграция2024</b:Tag>
    <b:SourceType>JournalArticle</b:SourceType>
    <b:Guid>{20BBF921-D6FA-4A21-B2C6-D14B14ED1EC4}</b:Guid>
    <b:Title>Yabancı Çalışma İzin İstatistikleri - 2024 [Электронный ресурс]/ Alomaliye.com. [Электронный ресурс] : [сайт]. – URL: https://www.alomaliye.com/2025/07/01/yabanci-calisma-izin-istatistikleri-2024/ (дата обращения 12.07.2025) - Загл. с экрана. - Яз. англ.</b:Title>
    <b:RefOrder>7</b:RefOrder>
  </b:Source>
  <b:Source>
    <b:Tag>7Эт</b:Tag>
    <b:SourceType>InternetSite</b:SourceType>
    <b:Guid>{DCD3090E-9AA0-4B62-AD3B-F1E99C64F4CE}</b:Guid>
    <b:Title>7.	Этнический состав населения Турции [Электронный ресурс]: wikipedia. URL: https://ru.wikipedia.org/wiki/Население_Турции (дата обращения 1.04.2024 г.) – Загл. с экрана- Яз. рус.</b:Title>
    <b:RefOrder>8</b:RefOrder>
  </b:Source>
  <b:Source>
    <b:Tag>8Нас</b:Tag>
    <b:SourceType>InternetSite</b:SourceType>
    <b:Guid>{5C656122-13E9-4D31-9A94-73C0A68100C1}</b:Guid>
    <b:Title>Население Турции [Электронный ресурс]: countrymeters. URL https://countrymeters.info/ru/Turkey (дата обращения 3.04.2024 г ) – Загл. с экрана- Яз. рус.</b:Title>
    <b:RefOrder>9</b:RefOrder>
  </b:Source>
  <b:Source>
    <b:Tag>13Тур</b:Tag>
    <b:SourceType>InternetSite</b:SourceType>
    <b:Guid>{D362ED70-4810-4D1F-838D-DAEFBFD05D6F}</b:Guid>
    <b:Title>Турции отмечен рост показателей [Электронный ресурс]: Tadviser. URL: https://www.tadviser.ru/index.php/Статья:ВВП_Турции?ysclid=m92iow5l7f383421980 (дата обращения 29.02.2025 г).  − Загл. с экрана. - Яз. рус.</b:Title>
    <b:RefOrder>10</b:RefOrder>
  </b:Source>
  <b:Source>
    <b:Tag>Gro</b:Tag>
    <b:SourceType>JournalArticle</b:SourceType>
    <b:Guid>{C2ACF20D-E809-4AB8-A9E5-F33172791233}</b:Guid>
    <b:Title>«Gross domestic product (current US$) – Turkey [Электронный ресурс]: World Bank Data. URL: https://data.worldbank.org/indicator/NY.GDP.MKTP.CD?locations=TR (дата обращения 23.02.2026 г.) – Загл. с экрана. – Яз. англ.,» [В Интернете].</b:Title>
    <b:RefOrder>11</b:RefOrder>
  </b:Source>
  <b:Source>
    <b:Tag>GDP</b:Tag>
    <b:SourceType>JournalArticle</b:SourceType>
    <b:Guid>{885E32D4-55EC-4DBF-B1D8-22AC1105AC8B}</b:Guid>
    <b:Title>«GDP per capita (current US$) – Turkey [Электронный ресурс]: World Bank Data. URL: https://data.worldbank.org/indicator/NY.GDP.PCAP.CD?locations=TR (дата обращения 23.02.2026 г.) – Загл. с экрана. – Яз. англ.,» [В Интернете].</b:Title>
    <b:RefOrder>12</b:RefOrder>
  </b:Source>
  <b:Source>
    <b:Tag>14Тен</b:Tag>
    <b:SourceType>InternetSite</b:SourceType>
    <b:Guid>{BDFE4280-8A9B-472B-A82E-293E94C8F7CA}</b:Guid>
    <b:Title>Тенденции развития экономики [Электронный ресурс].: Научный Лидер. URL: https://scilead.ru/article/2720-tendentsii-razvitiya-ekonomiki-turtsii (дата обращения 03.03.2025 г).  – Загл. с экрана. - Яз. рус.</b:Title>
    <b:RefOrder>13</b:RefOrder>
  </b:Source>
  <b:Source>
    <b:Tag>15Тур</b:Tag>
    <b:SourceType>InternetSite</b:SourceType>
    <b:Guid>{81DE3607-31A0-4250-9968-BA178BED36B0}</b:Guid>
    <b:Title>Турция. Хозяйство. Промышленность [Электронный ресурс]: Большая Российская энциклопедия. URL: https://bigenc.ru/c/turtsiia-khoziaistvo-promyshlennost-3ceb24 (дата обращения 09.03.2025 г.). – Загл. с экрана. - Яз. рус.</b:Title>
    <b:RefOrder>14</b:RefOrder>
  </b:Source>
  <b:Source>
    <b:Tag>Машиностроениеинвестиции</b:Tag>
    <b:SourceType>JournalArticle</b:SourceType>
    <b:Guid>{07FECB38-EF82-4D2D-AA6D-2100FEAD3808}</b:Guid>
    <b:Title>«TurkishMachinery - About Turkish Machinery Industry [Электронный ресурс]: Turkish Machinery Exporters' Association. URL: https://www.turkishmachinery.org/En/AboutTurkishMachineryIndustry (дата обращения 16.02.2026 г.) – Загл. с экрана. – Яз. англ.,» [В И</b:Title>
    <b:RefOrder>15</b:RefOrder>
  </b:Source>
  <b:Source>
    <b:Tag>Aft</b:Tag>
    <b:SourceType>JournalArticle</b:SourceType>
    <b:Guid>{EC9F6447-4799-4EDA-89D3-CAC036D982BE}</b:Guid>
    <b:Title>(«After record 2025 exports, Turkish auto industry braces for EU test [Электронный ресурс]: Daily Sabah. URL: https://www.dailysabah.com/business/automotive/after-record-2025-exports-turkish-auto-industry-braces-for-eu-test (дата обращения 16.02.2026 г.) </b:Title>
    <b:RefOrder>16</b:RefOrder>
  </b:Source>
  <b:Source>
    <b:Tag>Tür</b:Tag>
    <b:SourceType>JournalArticle</b:SourceType>
    <b:Guid>{920E4830-E9DD-451A-90E6-B3228D12842C}</b:Guid>
    <b:Title>Türkiye's defence and aerospace exports hit $10.56bn in 2025 [Электронный ресурс]: TURDEF. URL: https://turdef.com/article/tuerkiye-s-defence-and-aerospace-exports-hit-10-56bn-in-2025 (дата обращения 16.02.2026 г.) – Загл. с экрана. – Яз. англ.,» [В Интер</b:Title>
    <b:RefOrder>17</b:RefOrder>
  </b:Source>
  <b:Source>
    <b:Tag>Tür1</b:Tag>
    <b:SourceType>JournalArticle</b:SourceType>
    <b:Guid>{82DEF7DC-8C88-463C-92CE-C7B733BE15A0}</b:Guid>
    <b:Title>«Türkiye - Cefic [Электронный ресурс]: Cefic. URL: https://cefic.org/landscape-of-the-industry/turkiye (дата обращения 23.02.2026 г.) – Загл. с экрана. – Яз. англ.,» [В Интернете].</b:Title>
    <b:RefOrder>18</b:RefOrder>
  </b:Source>
  <b:Source>
    <b:Tag>Che</b:Tag>
    <b:SourceType>JournalArticle</b:SourceType>
    <b:Guid>{57BC40BF-FAF6-4FCB-96B9-46E187A88CD2}</b:Guid>
    <b:Title>«Chemicals - Invest in Türkiye [Электронный ресурс]: Invest in Türkiye. URL: https://www.invest.gov.tr/en/sectors/pages/chemicals.aspx (дата обращения 23.02.2026 г.) – Загл. с экрана. – Яз. англ.,» [В Интернете].</b:Title>
    <b:RefOrder>19</b:RefOrder>
  </b:Source>
  <b:Source>
    <b:Tag>9Спи</b:Tag>
    <b:SourceType>InternetSite</b:SourceType>
    <b:Guid>{E210783C-6A70-48CD-BAD2-2D49A1791035}</b:Guid>
    <b:Title>«Экономика Турции в 2025–2026 годах: ключевые показатели и тенденции [Электронный ресурс] // World Economic. URL: https://worldeconomic.org/ekonomika-turczii-v-2025-godu.html (дата обращения 09.03.2026 г). – Загл. с экрана. - Яз. рус.,» [В Интернете].</b:Title>
    <b:RefOrder>20</b:RefOrder>
  </b:Source>
  <b:Source>
    <b:Tag>11Гео</b:Tag>
    <b:SourceType>InternetSite</b:SourceType>
    <b:Guid>{3751BA6B-6548-49D0-A86F-609C4CE7A023}</b:Guid>
    <b:Title>География сельского хозяйства Турции [Электронный ресурс]: wikipedia. URL:   https://ru.wikipedia.org/wiki/Экономика_Турции (дата обращения 11.04.2024 г ) – Загл. с экрана- Яз. рус.</b:Title>
    <b:RefOrder>21</b:RefOrder>
  </b:Source>
  <b:Source>
    <b:Tag>12Сел</b:Tag>
    <b:SourceType>InternetSite</b:SourceType>
    <b:Guid>{5FAAA182-564B-4452-B965-7F7EFCA21E0B}</b:Guid>
    <b:Title>Сельское хозяйство Турции: производство, торговля и политические реформ [Электронный ресурс]: eurasian-research URL: https://www.eurasian-research.org/publication/agriculture-of-turkey-production-trade-and-policy-reforms/?lang=ru     (дата обращения 14.04</b:Title>
    <b:RefOrder>22</b:RefOrder>
  </b:Source>
  <b:Source>
    <b:Tag>18Рег</b:Tag>
    <b:SourceType>InternetSite</b:SourceType>
    <b:Guid>{1C938074-7F8B-4CA1-9685-631BB713E3CB}</b:Guid>
    <b:Title>Региональная неоднородность Турции [Электронный ресурс]: Перспективы. URL: https://www.perspektivy.info/book/regionalnaja_neodnorodnost_turcii_socialno-ekonomicheskij_i_politicheskij_aspekty_2008-05-05.htm (дата обращения 23.03.2025 г.). – Загл. с экрана.</b:Title>
    <b:RefOrder>23</b:RefOrder>
  </b:Source>
  <b:Source>
    <b:Tag>17Эко</b:Tag>
    <b:SourceType>InternetSite</b:SourceType>
    <b:Guid>{0AEE693A-2880-469F-B6D3-AAB930D2A9A3}</b:Guid>
    <b:Title>Экономическая карта Турции [Электронный ресурс]. URL: http://www.anamnesis.info/sites/default/files/Turciya_ek_karta_78.jpg (дата обращения 16.03.2025 г.). – Загл. с экрана. - Яз. рус.</b:Title>
    <b:RefOrder>27</b:RefOrder>
  </b:Source>
  <b:Source>
    <b:Tag>10Эко</b:Tag>
    <b:SourceType>InternetSite</b:SourceType>
    <b:Guid>{6BEB47B1-D771-4942-89BF-6BB8ED0E410D}</b:Guid>
    <b:Title>Э«Доля секторов в ВВП Турции, 2024 [Электронный ресурс] // Statista. URL: https://www.statista.com/statistics/255494/share-of-economic-sectors-in-the-gross-domestic-product-in-turkey/ (дата обращения 09.03.2026 г). – Загл. с экрана. - Яз. англ.,» [В Интер</b:Title>
    <b:RefOrder>28</b:RefOrder>
  </b:Source>
  <b:Source>
    <b:Tag>19Рег</b:Tag>
    <b:SourceType>InternetSite</b:SourceType>
    <b:Guid>{93E91F56-EB33-4B53-AFD1-E6F66AA0392F}</b:Guid>
    <b:Title>Региональное деление Турции [Электронный ресурс]. URL: https://upload.wikimedia.org/wikipedia/commons/1/1c/Региональное_деление_Турции.png (дата обращения 29.03.2025 г.). – Загл. с экрана. - Яз. рус.</b:Title>
    <b:RefOrder>29</b:RefOrder>
  </b:Source>
</b:Sources>
</file>

<file path=customXml/itemProps1.xml><?xml version="1.0" encoding="utf-8"?>
<ds:datastoreItem xmlns:ds="http://schemas.openxmlformats.org/officeDocument/2006/customXml" ds:itemID="{2CF128E9-A274-427C-941F-56D40FEAD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12</Pages>
  <Words>1693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Огибалина</dc:creator>
  <cp:keywords/>
  <dc:description/>
  <cp:lastModifiedBy>Тамерлан Жумашев</cp:lastModifiedBy>
  <cp:revision>52</cp:revision>
  <cp:lastPrinted>2026-06-25T08:27:00Z</cp:lastPrinted>
  <dcterms:created xsi:type="dcterms:W3CDTF">2026-06-08T14:04:00Z</dcterms:created>
  <dcterms:modified xsi:type="dcterms:W3CDTF">2026-06-25T10:05:00Z</dcterms:modified>
</cp:coreProperties>
</file>