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0EF39" w14:textId="77777777" w:rsidR="007800F1" w:rsidRPr="007800F1" w:rsidRDefault="007800F1" w:rsidP="007800F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bookmarkStart w:id="0" w:name="_Hlk233285308"/>
      <w:r w:rsidRPr="007800F1">
        <w:rPr>
          <w:rFonts w:ascii="Times New Roman" w:eastAsia="Calibri" w:hAnsi="Times New Roman" w:cs="Times New Roman"/>
          <w:sz w:val="28"/>
        </w:rPr>
        <w:t>МИНОБРНАУКИ РОССИИ</w:t>
      </w:r>
    </w:p>
    <w:p w14:paraId="1C4634A0" w14:textId="77777777" w:rsidR="007800F1" w:rsidRPr="007800F1" w:rsidRDefault="007800F1" w:rsidP="007800F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7800F1">
        <w:rPr>
          <w:rFonts w:ascii="Times New Roman" w:eastAsia="Calibri" w:hAnsi="Times New Roman" w:cs="Times New Roman"/>
          <w:sz w:val="28"/>
        </w:rPr>
        <w:t>Федеральное государственное бюджетное образовательное учреждение</w:t>
      </w:r>
    </w:p>
    <w:p w14:paraId="4C5DAC93" w14:textId="77777777" w:rsidR="007800F1" w:rsidRPr="007800F1" w:rsidRDefault="007800F1" w:rsidP="007800F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7800F1">
        <w:rPr>
          <w:rFonts w:ascii="Times New Roman" w:eastAsia="Calibri" w:hAnsi="Times New Roman" w:cs="Times New Roman"/>
          <w:sz w:val="28"/>
        </w:rPr>
        <w:t>высшего образования</w:t>
      </w:r>
    </w:p>
    <w:p w14:paraId="40B2640F" w14:textId="77777777" w:rsidR="007800F1" w:rsidRPr="007800F1" w:rsidRDefault="007800F1" w:rsidP="007800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7800F1">
        <w:rPr>
          <w:rFonts w:ascii="Times New Roman" w:eastAsia="Calibri" w:hAnsi="Times New Roman" w:cs="Times New Roman"/>
          <w:b/>
          <w:sz w:val="28"/>
        </w:rPr>
        <w:t>«САРАТОВСКИЙ НАЦИОНАЛЬНЫЙ ИССЛЕДОВАТЕЛЬСКИЙ</w:t>
      </w:r>
    </w:p>
    <w:p w14:paraId="16B5796E" w14:textId="77777777" w:rsidR="007800F1" w:rsidRPr="007800F1" w:rsidRDefault="007800F1" w:rsidP="007800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7800F1">
        <w:rPr>
          <w:rFonts w:ascii="Times New Roman" w:eastAsia="Calibri" w:hAnsi="Times New Roman" w:cs="Times New Roman"/>
          <w:b/>
          <w:sz w:val="28"/>
        </w:rPr>
        <w:t xml:space="preserve">ГОСУДАРСТВЕННЫЙ УНИВЕРСИТЕТ </w:t>
      </w:r>
    </w:p>
    <w:p w14:paraId="4B002C9A" w14:textId="77777777" w:rsidR="007800F1" w:rsidRPr="007800F1" w:rsidRDefault="007800F1" w:rsidP="007800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7800F1">
        <w:rPr>
          <w:rFonts w:ascii="Times New Roman" w:eastAsia="Calibri" w:hAnsi="Times New Roman" w:cs="Times New Roman"/>
          <w:b/>
          <w:sz w:val="28"/>
        </w:rPr>
        <w:t>ИМЕНИ Н.Г. ЧЕРНЫШЕВСКОГО»</w:t>
      </w:r>
    </w:p>
    <w:p w14:paraId="60BC0043" w14:textId="77777777" w:rsidR="007800F1" w:rsidRPr="007800F1" w:rsidRDefault="007800F1" w:rsidP="007800F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2762EEE5" w14:textId="77777777" w:rsidR="007800F1" w:rsidRPr="007800F1" w:rsidRDefault="007800F1" w:rsidP="007800F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197397E4" w14:textId="77777777" w:rsidR="007800F1" w:rsidRPr="007800F1" w:rsidRDefault="007800F1" w:rsidP="007800F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0296D15C" w14:textId="77777777" w:rsidR="007800F1" w:rsidRPr="007800F1" w:rsidRDefault="007800F1" w:rsidP="007800F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u w:val="single"/>
        </w:rPr>
      </w:pPr>
      <w:r w:rsidRPr="007800F1">
        <w:rPr>
          <w:rFonts w:ascii="Times New Roman" w:eastAsia="Calibri" w:hAnsi="Times New Roman" w:cs="Times New Roman"/>
          <w:sz w:val="28"/>
          <w:u w:val="single"/>
        </w:rPr>
        <w:t>Кафедра экономической и социальной географии</w:t>
      </w:r>
    </w:p>
    <w:p w14:paraId="6EEA6D7E" w14:textId="77777777" w:rsidR="007800F1" w:rsidRPr="007800F1" w:rsidRDefault="007800F1" w:rsidP="007800F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32776806" w14:textId="77777777" w:rsidR="007800F1" w:rsidRPr="007800F1" w:rsidRDefault="007800F1" w:rsidP="007800F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29DE724B" w14:textId="77777777" w:rsidR="007800F1" w:rsidRPr="007800F1" w:rsidRDefault="007800F1" w:rsidP="007800F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55D35EFE" w14:textId="77777777" w:rsidR="007800F1" w:rsidRPr="007800F1" w:rsidRDefault="007800F1" w:rsidP="007800F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28F01582" w14:textId="77777777" w:rsidR="007800F1" w:rsidRPr="007800F1" w:rsidRDefault="007800F1" w:rsidP="007800F1">
      <w:pPr>
        <w:spacing w:after="0" w:line="360" w:lineRule="auto"/>
        <w:jc w:val="center"/>
        <w:rPr>
          <w:rFonts w:ascii="Times New Roman" w:eastAsia="SimSu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7800F1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Территориальная организация туристско-рекреационной системы Саудовской Аравии</w:t>
      </w:r>
    </w:p>
    <w:p w14:paraId="1D75F0E6" w14:textId="77777777" w:rsidR="007800F1" w:rsidRPr="007800F1" w:rsidRDefault="007800F1" w:rsidP="007800F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50A764C5" w14:textId="77777777" w:rsidR="007800F1" w:rsidRPr="007800F1" w:rsidRDefault="007800F1" w:rsidP="007800F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7800F1">
        <w:rPr>
          <w:rFonts w:ascii="Times New Roman" w:eastAsia="Calibri" w:hAnsi="Times New Roman" w:cs="Times New Roman"/>
          <w:color w:val="000000"/>
          <w:sz w:val="28"/>
          <w:szCs w:val="28"/>
        </w:rPr>
        <w:t>АВТОРЕФЕРАТ БАКАЛАВРСКОЙ РАБОТЫ</w:t>
      </w:r>
    </w:p>
    <w:p w14:paraId="40D1C2C4" w14:textId="77777777" w:rsidR="007800F1" w:rsidRPr="007800F1" w:rsidRDefault="007800F1" w:rsidP="007800F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14:paraId="4A29B3F1" w14:textId="77777777" w:rsidR="007800F1" w:rsidRPr="007800F1" w:rsidRDefault="007800F1" w:rsidP="007800F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u w:val="single"/>
        </w:rPr>
      </w:pPr>
      <w:r w:rsidRPr="007800F1">
        <w:rPr>
          <w:rFonts w:ascii="Times New Roman" w:eastAsia="Calibri" w:hAnsi="Times New Roman" w:cs="Times New Roman"/>
          <w:sz w:val="28"/>
        </w:rPr>
        <w:t xml:space="preserve">студента </w:t>
      </w:r>
      <w:r w:rsidRPr="007800F1">
        <w:rPr>
          <w:rFonts w:ascii="Times New Roman" w:eastAsia="Calibri" w:hAnsi="Times New Roman" w:cs="Times New Roman"/>
          <w:sz w:val="28"/>
          <w:u w:val="single"/>
        </w:rPr>
        <w:tab/>
        <w:t xml:space="preserve"> 4</w:t>
      </w:r>
      <w:r w:rsidRPr="007800F1">
        <w:rPr>
          <w:rFonts w:ascii="Times New Roman" w:eastAsia="Calibri" w:hAnsi="Times New Roman" w:cs="Times New Roman"/>
          <w:sz w:val="28"/>
          <w:u w:val="single"/>
        </w:rPr>
        <w:tab/>
      </w:r>
      <w:r w:rsidRPr="007800F1">
        <w:rPr>
          <w:rFonts w:ascii="Times New Roman" w:eastAsia="Calibri" w:hAnsi="Times New Roman" w:cs="Times New Roman"/>
          <w:sz w:val="28"/>
        </w:rPr>
        <w:t xml:space="preserve"> курса </w:t>
      </w:r>
      <w:r w:rsidRPr="007800F1">
        <w:rPr>
          <w:rFonts w:ascii="Times New Roman" w:eastAsia="Calibri" w:hAnsi="Times New Roman" w:cs="Times New Roman"/>
          <w:sz w:val="28"/>
          <w:u w:val="single"/>
        </w:rPr>
        <w:tab/>
        <w:t>422</w:t>
      </w:r>
      <w:r w:rsidRPr="007800F1">
        <w:rPr>
          <w:rFonts w:ascii="Times New Roman" w:eastAsia="Calibri" w:hAnsi="Times New Roman" w:cs="Times New Roman"/>
          <w:sz w:val="28"/>
          <w:u w:val="single"/>
        </w:rPr>
        <w:tab/>
      </w:r>
      <w:r w:rsidRPr="007800F1">
        <w:rPr>
          <w:rFonts w:ascii="Times New Roman" w:eastAsia="Calibri" w:hAnsi="Times New Roman" w:cs="Times New Roman"/>
          <w:sz w:val="28"/>
        </w:rPr>
        <w:t xml:space="preserve"> группы</w:t>
      </w:r>
    </w:p>
    <w:p w14:paraId="3CE8FD1E" w14:textId="74A92861" w:rsidR="007800F1" w:rsidRPr="007800F1" w:rsidRDefault="007800F1" w:rsidP="007800F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u w:val="single"/>
        </w:rPr>
      </w:pPr>
      <w:r w:rsidRPr="007800F1">
        <w:rPr>
          <w:rFonts w:ascii="Times New Roman" w:eastAsia="Calibri" w:hAnsi="Times New Roman" w:cs="Times New Roman"/>
          <w:sz w:val="28"/>
        </w:rPr>
        <w:t xml:space="preserve">направления </w:t>
      </w:r>
      <w:r w:rsidRPr="007800F1">
        <w:rPr>
          <w:rFonts w:ascii="Times New Roman" w:eastAsia="Calibri" w:hAnsi="Times New Roman" w:cs="Times New Roman"/>
          <w:sz w:val="28"/>
          <w:u w:val="single"/>
        </w:rPr>
        <w:tab/>
      </w:r>
      <w:r w:rsidRPr="007800F1">
        <w:rPr>
          <w:rFonts w:ascii="Times New Roman" w:eastAsia="Calibri" w:hAnsi="Times New Roman" w:cs="Times New Roman"/>
          <w:sz w:val="28"/>
          <w:u w:val="single"/>
        </w:rPr>
        <w:tab/>
        <w:t>05.03.02. География</w:t>
      </w:r>
      <w:r w:rsidRPr="007800F1">
        <w:rPr>
          <w:rFonts w:ascii="Times New Roman" w:eastAsia="Calibri" w:hAnsi="Times New Roman" w:cs="Times New Roman"/>
          <w:sz w:val="28"/>
          <w:u w:val="single"/>
        </w:rPr>
        <w:tab/>
      </w:r>
      <w:r w:rsidRPr="007800F1">
        <w:rPr>
          <w:rFonts w:ascii="Times New Roman" w:eastAsia="Calibri" w:hAnsi="Times New Roman" w:cs="Times New Roman"/>
          <w:sz w:val="28"/>
          <w:u w:val="single"/>
        </w:rPr>
        <w:tab/>
      </w:r>
      <w:r w:rsidRPr="007800F1">
        <w:rPr>
          <w:rFonts w:ascii="Times New Roman" w:eastAsia="Calibri" w:hAnsi="Times New Roman" w:cs="Times New Roman"/>
          <w:sz w:val="28"/>
          <w:u w:val="single"/>
        </w:rPr>
        <w:tab/>
      </w:r>
      <w:r w:rsidRPr="007800F1">
        <w:rPr>
          <w:rFonts w:ascii="Times New Roman" w:eastAsia="Calibri" w:hAnsi="Times New Roman" w:cs="Times New Roman"/>
          <w:sz w:val="28"/>
          <w:u w:val="single"/>
        </w:rPr>
        <w:tab/>
      </w:r>
      <w:r w:rsidRPr="007800F1">
        <w:rPr>
          <w:rFonts w:ascii="Times New Roman" w:eastAsia="Calibri" w:hAnsi="Times New Roman" w:cs="Times New Roman"/>
          <w:sz w:val="28"/>
          <w:u w:val="single"/>
        </w:rPr>
        <w:tab/>
      </w:r>
      <w:r w:rsidRPr="007800F1">
        <w:rPr>
          <w:rFonts w:ascii="Times New Roman" w:eastAsia="Calibri" w:hAnsi="Times New Roman" w:cs="Times New Roman"/>
          <w:sz w:val="28"/>
          <w:u w:val="single"/>
        </w:rPr>
        <w:tab/>
      </w:r>
    </w:p>
    <w:p w14:paraId="51433633" w14:textId="77777777" w:rsidR="007800F1" w:rsidRPr="007800F1" w:rsidRDefault="007800F1" w:rsidP="007800F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u w:val="single"/>
        </w:rPr>
      </w:pPr>
      <w:r w:rsidRPr="007800F1">
        <w:rPr>
          <w:rFonts w:ascii="Times New Roman" w:eastAsia="Calibri" w:hAnsi="Times New Roman" w:cs="Times New Roman"/>
          <w:sz w:val="28"/>
          <w:u w:val="single"/>
        </w:rPr>
        <w:tab/>
      </w:r>
      <w:r w:rsidRPr="007800F1">
        <w:rPr>
          <w:rFonts w:ascii="Times New Roman" w:eastAsia="Calibri" w:hAnsi="Times New Roman" w:cs="Times New Roman"/>
          <w:sz w:val="28"/>
          <w:u w:val="single"/>
        </w:rPr>
        <w:tab/>
      </w:r>
      <w:r w:rsidRPr="007800F1">
        <w:rPr>
          <w:rFonts w:ascii="Times New Roman" w:eastAsia="Calibri" w:hAnsi="Times New Roman" w:cs="Times New Roman"/>
          <w:sz w:val="28"/>
          <w:u w:val="single"/>
        </w:rPr>
        <w:tab/>
      </w:r>
      <w:r w:rsidRPr="007800F1">
        <w:rPr>
          <w:rFonts w:ascii="Times New Roman" w:eastAsia="Calibri" w:hAnsi="Times New Roman" w:cs="Times New Roman"/>
          <w:sz w:val="28"/>
          <w:u w:val="single"/>
        </w:rPr>
        <w:tab/>
        <w:t>географического факультета</w:t>
      </w:r>
      <w:r w:rsidRPr="007800F1">
        <w:rPr>
          <w:rFonts w:ascii="Times New Roman" w:eastAsia="Calibri" w:hAnsi="Times New Roman" w:cs="Times New Roman"/>
          <w:sz w:val="28"/>
          <w:u w:val="single"/>
        </w:rPr>
        <w:tab/>
      </w:r>
      <w:r w:rsidRPr="007800F1">
        <w:rPr>
          <w:rFonts w:ascii="Times New Roman" w:eastAsia="Calibri" w:hAnsi="Times New Roman" w:cs="Times New Roman"/>
          <w:sz w:val="28"/>
          <w:u w:val="single"/>
        </w:rPr>
        <w:tab/>
      </w:r>
      <w:r w:rsidRPr="007800F1">
        <w:rPr>
          <w:rFonts w:ascii="Times New Roman" w:eastAsia="Calibri" w:hAnsi="Times New Roman" w:cs="Times New Roman"/>
          <w:sz w:val="28"/>
          <w:u w:val="single"/>
        </w:rPr>
        <w:tab/>
      </w:r>
      <w:r w:rsidRPr="007800F1">
        <w:rPr>
          <w:rFonts w:ascii="Times New Roman" w:eastAsia="Calibri" w:hAnsi="Times New Roman" w:cs="Times New Roman"/>
          <w:sz w:val="28"/>
          <w:u w:val="single"/>
        </w:rPr>
        <w:tab/>
      </w:r>
      <w:r w:rsidRPr="007800F1">
        <w:rPr>
          <w:rFonts w:ascii="Times New Roman" w:eastAsia="Calibri" w:hAnsi="Times New Roman" w:cs="Times New Roman"/>
          <w:sz w:val="28"/>
          <w:u w:val="single"/>
        </w:rPr>
        <w:tab/>
      </w:r>
    </w:p>
    <w:p w14:paraId="1A831540" w14:textId="77777777" w:rsidR="007800F1" w:rsidRPr="007800F1" w:rsidRDefault="007800F1" w:rsidP="007800F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u w:val="single"/>
        </w:rPr>
      </w:pPr>
      <w:r w:rsidRPr="007800F1">
        <w:rPr>
          <w:rFonts w:ascii="Times New Roman" w:eastAsia="Calibri" w:hAnsi="Times New Roman" w:cs="Times New Roman"/>
          <w:sz w:val="28"/>
          <w:u w:val="single"/>
        </w:rPr>
        <w:tab/>
      </w:r>
      <w:r w:rsidRPr="007800F1">
        <w:rPr>
          <w:rFonts w:ascii="Times New Roman" w:eastAsia="Calibri" w:hAnsi="Times New Roman" w:cs="Times New Roman"/>
          <w:sz w:val="28"/>
          <w:u w:val="single"/>
        </w:rPr>
        <w:tab/>
      </w:r>
      <w:r w:rsidRPr="007800F1">
        <w:rPr>
          <w:rFonts w:ascii="Times New Roman" w:eastAsia="Calibri" w:hAnsi="Times New Roman" w:cs="Times New Roman"/>
          <w:sz w:val="28"/>
          <w:u w:val="single"/>
        </w:rPr>
        <w:tab/>
      </w:r>
      <w:r w:rsidRPr="007800F1">
        <w:rPr>
          <w:rFonts w:ascii="Times New Roman" w:eastAsia="Calibri" w:hAnsi="Times New Roman" w:cs="Times New Roman"/>
          <w:sz w:val="28"/>
          <w:u w:val="single"/>
        </w:rPr>
        <w:tab/>
      </w:r>
      <w:r w:rsidRPr="007800F1">
        <w:rPr>
          <w:rFonts w:ascii="Times New Roman" w:eastAsia="Calibri" w:hAnsi="Times New Roman" w:cs="Times New Roman"/>
          <w:sz w:val="28"/>
          <w:u w:val="single"/>
        </w:rPr>
        <w:tab/>
        <w:t xml:space="preserve">Мурадова </w:t>
      </w:r>
      <w:proofErr w:type="spellStart"/>
      <w:r w:rsidRPr="007800F1">
        <w:rPr>
          <w:rFonts w:ascii="Times New Roman" w:eastAsia="Calibri" w:hAnsi="Times New Roman" w:cs="Times New Roman"/>
          <w:sz w:val="28"/>
          <w:u w:val="single"/>
        </w:rPr>
        <w:t>Вепы</w:t>
      </w:r>
      <w:proofErr w:type="spellEnd"/>
      <w:r w:rsidRPr="007800F1">
        <w:rPr>
          <w:rFonts w:ascii="Times New Roman" w:eastAsia="Calibri" w:hAnsi="Times New Roman" w:cs="Times New Roman"/>
          <w:sz w:val="28"/>
          <w:u w:val="single"/>
        </w:rPr>
        <w:tab/>
      </w:r>
      <w:r w:rsidRPr="007800F1">
        <w:rPr>
          <w:rFonts w:ascii="Times New Roman" w:eastAsia="Calibri" w:hAnsi="Times New Roman" w:cs="Times New Roman"/>
          <w:sz w:val="28"/>
          <w:u w:val="single"/>
        </w:rPr>
        <w:tab/>
      </w:r>
      <w:r w:rsidRPr="007800F1">
        <w:rPr>
          <w:rFonts w:ascii="Times New Roman" w:eastAsia="Calibri" w:hAnsi="Times New Roman" w:cs="Times New Roman"/>
          <w:sz w:val="28"/>
          <w:u w:val="single"/>
        </w:rPr>
        <w:tab/>
      </w:r>
      <w:r w:rsidRPr="007800F1">
        <w:rPr>
          <w:rFonts w:ascii="Times New Roman" w:eastAsia="Calibri" w:hAnsi="Times New Roman" w:cs="Times New Roman"/>
          <w:sz w:val="28"/>
          <w:u w:val="single"/>
        </w:rPr>
        <w:tab/>
      </w:r>
      <w:r w:rsidRPr="007800F1">
        <w:rPr>
          <w:rFonts w:ascii="Times New Roman" w:eastAsia="Calibri" w:hAnsi="Times New Roman" w:cs="Times New Roman"/>
          <w:sz w:val="28"/>
          <w:u w:val="single"/>
        </w:rPr>
        <w:tab/>
      </w:r>
      <w:r w:rsidRPr="007800F1">
        <w:rPr>
          <w:rFonts w:ascii="Times New Roman" w:eastAsia="Calibri" w:hAnsi="Times New Roman" w:cs="Times New Roman"/>
          <w:sz w:val="28"/>
          <w:u w:val="single"/>
        </w:rPr>
        <w:tab/>
      </w:r>
    </w:p>
    <w:p w14:paraId="31D3001C" w14:textId="77777777" w:rsidR="007800F1" w:rsidRPr="007800F1" w:rsidRDefault="007800F1" w:rsidP="007800F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06B7ED12" w14:textId="77777777" w:rsidR="007800F1" w:rsidRPr="007800F1" w:rsidRDefault="007800F1" w:rsidP="007800F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590E762C" w14:textId="77777777" w:rsidR="007800F1" w:rsidRPr="007800F1" w:rsidRDefault="007800F1" w:rsidP="007800F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1AD85D63" w14:textId="77777777" w:rsidR="007800F1" w:rsidRPr="007800F1" w:rsidRDefault="007800F1" w:rsidP="007800F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79836BEA" w14:textId="77777777" w:rsidR="007800F1" w:rsidRPr="007800F1" w:rsidRDefault="007800F1" w:rsidP="007800F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41CFDEC1" w14:textId="77777777" w:rsidR="007800F1" w:rsidRPr="007800F1" w:rsidRDefault="007800F1" w:rsidP="007800F1">
      <w:pPr>
        <w:spacing w:after="0" w:line="360" w:lineRule="auto"/>
        <w:ind w:left="113"/>
        <w:jc w:val="both"/>
        <w:rPr>
          <w:rFonts w:ascii="Times New Roman" w:eastAsia="Calibri" w:hAnsi="Times New Roman" w:cs="Times New Roman"/>
          <w:sz w:val="28"/>
        </w:rPr>
      </w:pPr>
      <w:r w:rsidRPr="007800F1">
        <w:rPr>
          <w:rFonts w:ascii="Times New Roman" w:eastAsia="Calibri" w:hAnsi="Times New Roman" w:cs="Times New Roman"/>
          <w:sz w:val="28"/>
        </w:rPr>
        <w:t xml:space="preserve">Научный руководитель </w:t>
      </w:r>
    </w:p>
    <w:tbl>
      <w:tblPr>
        <w:tblW w:w="9498" w:type="dxa"/>
        <w:jc w:val="center"/>
        <w:tblLook w:val="01E0" w:firstRow="1" w:lastRow="1" w:firstColumn="1" w:lastColumn="1" w:noHBand="0" w:noVBand="0"/>
      </w:tblPr>
      <w:tblGrid>
        <w:gridCol w:w="3540"/>
        <w:gridCol w:w="281"/>
        <w:gridCol w:w="2341"/>
        <w:gridCol w:w="281"/>
        <w:gridCol w:w="3055"/>
      </w:tblGrid>
      <w:tr w:rsidR="007800F1" w:rsidRPr="007800F1" w14:paraId="598E491A" w14:textId="77777777" w:rsidTr="007800F1">
        <w:trPr>
          <w:trHeight w:val="303"/>
          <w:jc w:val="center"/>
        </w:trPr>
        <w:tc>
          <w:tcPr>
            <w:tcW w:w="3540" w:type="dxa"/>
            <w:tcBorders>
              <w:bottom w:val="single" w:sz="4" w:space="0" w:color="auto"/>
            </w:tcBorders>
          </w:tcPr>
          <w:p w14:paraId="5EA15792" w14:textId="77777777" w:rsidR="007800F1" w:rsidRPr="007800F1" w:rsidRDefault="007800F1" w:rsidP="007800F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7800F1">
              <w:rPr>
                <w:rFonts w:ascii="Times New Roman" w:eastAsia="Calibri" w:hAnsi="Times New Roman" w:cs="Times New Roman"/>
                <w:sz w:val="28"/>
              </w:rPr>
              <w:t xml:space="preserve">доцент, </w:t>
            </w:r>
            <w:proofErr w:type="spellStart"/>
            <w:r w:rsidRPr="007800F1">
              <w:rPr>
                <w:rFonts w:ascii="Times New Roman" w:eastAsia="Calibri" w:hAnsi="Times New Roman" w:cs="Times New Roman"/>
                <w:sz w:val="28"/>
              </w:rPr>
              <w:t>к.г.н</w:t>
            </w:r>
            <w:proofErr w:type="spellEnd"/>
            <w:r w:rsidRPr="007800F1">
              <w:rPr>
                <w:rFonts w:ascii="Times New Roman" w:eastAsia="Calibri" w:hAnsi="Times New Roman" w:cs="Times New Roman"/>
                <w:sz w:val="28"/>
              </w:rPr>
              <w:t>., доцент</w:t>
            </w:r>
          </w:p>
        </w:tc>
        <w:tc>
          <w:tcPr>
            <w:tcW w:w="281" w:type="dxa"/>
          </w:tcPr>
          <w:p w14:paraId="6EA9647D" w14:textId="77777777" w:rsidR="007800F1" w:rsidRPr="007800F1" w:rsidRDefault="007800F1" w:rsidP="007800F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341" w:type="dxa"/>
            <w:tcBorders>
              <w:bottom w:val="single" w:sz="4" w:space="0" w:color="auto"/>
            </w:tcBorders>
          </w:tcPr>
          <w:p w14:paraId="7380F130" w14:textId="77777777" w:rsidR="007800F1" w:rsidRPr="007800F1" w:rsidRDefault="007800F1" w:rsidP="007800F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81" w:type="dxa"/>
          </w:tcPr>
          <w:p w14:paraId="34B1C04A" w14:textId="77777777" w:rsidR="007800F1" w:rsidRPr="007800F1" w:rsidRDefault="007800F1" w:rsidP="007800F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3055" w:type="dxa"/>
            <w:tcBorders>
              <w:bottom w:val="single" w:sz="4" w:space="0" w:color="auto"/>
            </w:tcBorders>
          </w:tcPr>
          <w:p w14:paraId="222AA87B" w14:textId="77777777" w:rsidR="007800F1" w:rsidRPr="007800F1" w:rsidRDefault="007800F1" w:rsidP="007800F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7800F1">
              <w:rPr>
                <w:rFonts w:ascii="Times New Roman" w:eastAsia="Calibri" w:hAnsi="Times New Roman" w:cs="Times New Roman"/>
                <w:sz w:val="28"/>
              </w:rPr>
              <w:t xml:space="preserve">А.В. </w:t>
            </w:r>
            <w:proofErr w:type="spellStart"/>
            <w:r w:rsidRPr="007800F1">
              <w:rPr>
                <w:rFonts w:ascii="Times New Roman" w:eastAsia="Calibri" w:hAnsi="Times New Roman" w:cs="Times New Roman"/>
                <w:sz w:val="28"/>
              </w:rPr>
              <w:t>Затонская</w:t>
            </w:r>
            <w:proofErr w:type="spellEnd"/>
          </w:p>
        </w:tc>
      </w:tr>
      <w:tr w:rsidR="007800F1" w:rsidRPr="007800F1" w14:paraId="10BD760B" w14:textId="77777777" w:rsidTr="007800F1">
        <w:trPr>
          <w:jc w:val="center"/>
        </w:trPr>
        <w:tc>
          <w:tcPr>
            <w:tcW w:w="3540" w:type="dxa"/>
            <w:tcBorders>
              <w:top w:val="single" w:sz="4" w:space="0" w:color="auto"/>
            </w:tcBorders>
            <w:vAlign w:val="center"/>
          </w:tcPr>
          <w:p w14:paraId="42976328" w14:textId="77777777" w:rsidR="007800F1" w:rsidRPr="007800F1" w:rsidRDefault="007800F1" w:rsidP="007800F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800F1">
              <w:rPr>
                <w:rFonts w:ascii="Times New Roman" w:eastAsia="Calibri" w:hAnsi="Times New Roman" w:cs="Times New Roman"/>
                <w:sz w:val="18"/>
                <w:szCs w:val="18"/>
              </w:rPr>
              <w:t>должность, уч. степень, уч. звание</w:t>
            </w:r>
          </w:p>
        </w:tc>
        <w:tc>
          <w:tcPr>
            <w:tcW w:w="281" w:type="dxa"/>
            <w:vAlign w:val="center"/>
          </w:tcPr>
          <w:p w14:paraId="44C3C0E9" w14:textId="77777777" w:rsidR="007800F1" w:rsidRPr="007800F1" w:rsidRDefault="007800F1" w:rsidP="007800F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341" w:type="dxa"/>
            <w:tcBorders>
              <w:top w:val="single" w:sz="4" w:space="0" w:color="auto"/>
            </w:tcBorders>
            <w:vAlign w:val="center"/>
          </w:tcPr>
          <w:p w14:paraId="24CC7A25" w14:textId="77777777" w:rsidR="007800F1" w:rsidRPr="007800F1" w:rsidRDefault="007800F1" w:rsidP="007800F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800F1">
              <w:rPr>
                <w:rFonts w:ascii="Times New Roman" w:eastAsia="Calibri" w:hAnsi="Times New Roman" w:cs="Times New Roman"/>
                <w:sz w:val="18"/>
                <w:szCs w:val="18"/>
              </w:rPr>
              <w:t>подпись, дата</w:t>
            </w:r>
          </w:p>
        </w:tc>
        <w:tc>
          <w:tcPr>
            <w:tcW w:w="281" w:type="dxa"/>
            <w:vAlign w:val="center"/>
          </w:tcPr>
          <w:p w14:paraId="5376AC91" w14:textId="77777777" w:rsidR="007800F1" w:rsidRPr="007800F1" w:rsidRDefault="007800F1" w:rsidP="007800F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055" w:type="dxa"/>
            <w:tcBorders>
              <w:top w:val="single" w:sz="4" w:space="0" w:color="auto"/>
            </w:tcBorders>
            <w:vAlign w:val="center"/>
          </w:tcPr>
          <w:p w14:paraId="0AC70953" w14:textId="77777777" w:rsidR="007800F1" w:rsidRPr="007800F1" w:rsidRDefault="007800F1" w:rsidP="007800F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800F1">
              <w:rPr>
                <w:rFonts w:ascii="Times New Roman" w:eastAsia="Calibri" w:hAnsi="Times New Roman" w:cs="Times New Roman"/>
                <w:sz w:val="18"/>
                <w:szCs w:val="18"/>
              </w:rPr>
              <w:t>инициалы, фамилия</w:t>
            </w:r>
          </w:p>
        </w:tc>
      </w:tr>
    </w:tbl>
    <w:p w14:paraId="4F664303" w14:textId="77777777" w:rsidR="007800F1" w:rsidRPr="007800F1" w:rsidRDefault="007800F1" w:rsidP="007800F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21259AB7" w14:textId="77777777" w:rsidR="007800F1" w:rsidRPr="007800F1" w:rsidRDefault="007800F1" w:rsidP="007800F1">
      <w:pPr>
        <w:spacing w:after="0" w:line="360" w:lineRule="auto"/>
        <w:ind w:left="113"/>
        <w:jc w:val="both"/>
        <w:rPr>
          <w:rFonts w:ascii="Times New Roman" w:eastAsia="Calibri" w:hAnsi="Times New Roman" w:cs="Times New Roman"/>
          <w:sz w:val="28"/>
        </w:rPr>
      </w:pPr>
      <w:r w:rsidRPr="007800F1">
        <w:rPr>
          <w:rFonts w:ascii="Times New Roman" w:eastAsia="Calibri" w:hAnsi="Times New Roman" w:cs="Times New Roman"/>
          <w:sz w:val="28"/>
        </w:rPr>
        <w:t>Зав. кафедрой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652"/>
        <w:gridCol w:w="284"/>
        <w:gridCol w:w="2409"/>
        <w:gridCol w:w="284"/>
        <w:gridCol w:w="2943"/>
      </w:tblGrid>
      <w:tr w:rsidR="007800F1" w:rsidRPr="007800F1" w14:paraId="2D5F177E" w14:textId="77777777" w:rsidTr="007800F1">
        <w:trPr>
          <w:jc w:val="center"/>
        </w:trPr>
        <w:tc>
          <w:tcPr>
            <w:tcW w:w="3652" w:type="dxa"/>
            <w:tcBorders>
              <w:bottom w:val="single" w:sz="4" w:space="0" w:color="auto"/>
            </w:tcBorders>
          </w:tcPr>
          <w:p w14:paraId="3AAD230A" w14:textId="77777777" w:rsidR="007800F1" w:rsidRPr="007800F1" w:rsidRDefault="007800F1" w:rsidP="007800F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 w:rsidRPr="007800F1">
              <w:rPr>
                <w:rFonts w:ascii="Times New Roman" w:eastAsia="Calibri" w:hAnsi="Times New Roman" w:cs="Times New Roman"/>
                <w:sz w:val="28"/>
              </w:rPr>
              <w:t>к.г.н</w:t>
            </w:r>
            <w:proofErr w:type="spellEnd"/>
            <w:r w:rsidRPr="007800F1">
              <w:rPr>
                <w:rFonts w:ascii="Times New Roman" w:eastAsia="Calibri" w:hAnsi="Times New Roman" w:cs="Times New Roman"/>
                <w:sz w:val="28"/>
              </w:rPr>
              <w:t>., доцент</w:t>
            </w:r>
          </w:p>
        </w:tc>
        <w:tc>
          <w:tcPr>
            <w:tcW w:w="284" w:type="dxa"/>
          </w:tcPr>
          <w:p w14:paraId="1F261831" w14:textId="77777777" w:rsidR="007800F1" w:rsidRPr="007800F1" w:rsidRDefault="007800F1" w:rsidP="007800F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137AD650" w14:textId="77777777" w:rsidR="007800F1" w:rsidRPr="007800F1" w:rsidRDefault="007800F1" w:rsidP="007800F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84" w:type="dxa"/>
          </w:tcPr>
          <w:p w14:paraId="6A7C6B9D" w14:textId="77777777" w:rsidR="007800F1" w:rsidRPr="007800F1" w:rsidRDefault="007800F1" w:rsidP="007800F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14:paraId="42395AD9" w14:textId="77777777" w:rsidR="007800F1" w:rsidRPr="007800F1" w:rsidRDefault="007800F1" w:rsidP="007800F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7800F1">
              <w:rPr>
                <w:rFonts w:ascii="Times New Roman" w:eastAsia="Calibri" w:hAnsi="Times New Roman" w:cs="Times New Roman"/>
                <w:sz w:val="28"/>
              </w:rPr>
              <w:t xml:space="preserve">А.В. </w:t>
            </w:r>
            <w:proofErr w:type="spellStart"/>
            <w:r w:rsidRPr="007800F1">
              <w:rPr>
                <w:rFonts w:ascii="Times New Roman" w:eastAsia="Calibri" w:hAnsi="Times New Roman" w:cs="Times New Roman"/>
                <w:sz w:val="28"/>
              </w:rPr>
              <w:t>Затонская</w:t>
            </w:r>
            <w:proofErr w:type="spellEnd"/>
          </w:p>
        </w:tc>
      </w:tr>
      <w:tr w:rsidR="007800F1" w:rsidRPr="007800F1" w14:paraId="516976D7" w14:textId="77777777" w:rsidTr="007800F1">
        <w:trPr>
          <w:jc w:val="center"/>
        </w:trPr>
        <w:tc>
          <w:tcPr>
            <w:tcW w:w="3652" w:type="dxa"/>
            <w:tcBorders>
              <w:top w:val="single" w:sz="4" w:space="0" w:color="auto"/>
            </w:tcBorders>
            <w:vAlign w:val="center"/>
          </w:tcPr>
          <w:p w14:paraId="3414FC63" w14:textId="77777777" w:rsidR="007800F1" w:rsidRPr="007800F1" w:rsidRDefault="007800F1" w:rsidP="007800F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800F1">
              <w:rPr>
                <w:rFonts w:ascii="Times New Roman" w:eastAsia="Calibri" w:hAnsi="Times New Roman" w:cs="Times New Roman"/>
                <w:sz w:val="18"/>
                <w:szCs w:val="18"/>
              </w:rPr>
              <w:t>должность, уч. степень, уч. звание</w:t>
            </w:r>
          </w:p>
        </w:tc>
        <w:tc>
          <w:tcPr>
            <w:tcW w:w="284" w:type="dxa"/>
            <w:vAlign w:val="center"/>
          </w:tcPr>
          <w:p w14:paraId="242343F9" w14:textId="77777777" w:rsidR="007800F1" w:rsidRPr="007800F1" w:rsidRDefault="007800F1" w:rsidP="007800F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77F37168" w14:textId="77777777" w:rsidR="007800F1" w:rsidRPr="007800F1" w:rsidRDefault="007800F1" w:rsidP="007800F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800F1">
              <w:rPr>
                <w:rFonts w:ascii="Times New Roman" w:eastAsia="Calibri" w:hAnsi="Times New Roman" w:cs="Times New Roman"/>
                <w:sz w:val="18"/>
                <w:szCs w:val="18"/>
              </w:rPr>
              <w:t>подпись, дата</w:t>
            </w:r>
          </w:p>
        </w:tc>
        <w:tc>
          <w:tcPr>
            <w:tcW w:w="284" w:type="dxa"/>
            <w:vAlign w:val="center"/>
          </w:tcPr>
          <w:p w14:paraId="5152ADB3" w14:textId="77777777" w:rsidR="007800F1" w:rsidRPr="007800F1" w:rsidRDefault="007800F1" w:rsidP="007800F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</w:tcBorders>
            <w:vAlign w:val="center"/>
          </w:tcPr>
          <w:p w14:paraId="6BDE7CDF" w14:textId="77777777" w:rsidR="007800F1" w:rsidRPr="007800F1" w:rsidRDefault="007800F1" w:rsidP="007800F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800F1">
              <w:rPr>
                <w:rFonts w:ascii="Times New Roman" w:eastAsia="Calibri" w:hAnsi="Times New Roman" w:cs="Times New Roman"/>
                <w:sz w:val="18"/>
                <w:szCs w:val="18"/>
              </w:rPr>
              <w:t>инициалы, фамилия</w:t>
            </w:r>
          </w:p>
        </w:tc>
      </w:tr>
    </w:tbl>
    <w:p w14:paraId="5600EB73" w14:textId="77777777" w:rsidR="007800F1" w:rsidRPr="007800F1" w:rsidRDefault="007800F1" w:rsidP="007800F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7C557058" w14:textId="77777777" w:rsidR="007800F1" w:rsidRPr="007800F1" w:rsidRDefault="007800F1" w:rsidP="007800F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74C3CA70" w14:textId="77777777" w:rsidR="007800F1" w:rsidRPr="007800F1" w:rsidRDefault="007800F1" w:rsidP="007800F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163A2F3D" w14:textId="77777777" w:rsidR="007800F1" w:rsidRPr="007800F1" w:rsidRDefault="007800F1" w:rsidP="007800F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5132F713" w14:textId="77777777" w:rsidR="007800F1" w:rsidRPr="007800F1" w:rsidRDefault="007800F1" w:rsidP="007800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7800F1">
        <w:rPr>
          <w:rFonts w:ascii="Times New Roman" w:eastAsia="Calibri" w:hAnsi="Times New Roman" w:cs="Times New Roman"/>
          <w:sz w:val="28"/>
        </w:rPr>
        <w:t>Саратов 2026</w:t>
      </w:r>
      <w:bookmarkEnd w:id="0"/>
    </w:p>
    <w:p w14:paraId="613FA369" w14:textId="1A37566A" w:rsidR="00A46300" w:rsidRDefault="00C82821" w:rsidP="00A46300">
      <w:pPr>
        <w:suppressAutoHyphens/>
        <w:spacing w:after="0" w:line="360" w:lineRule="auto"/>
        <w:ind w:firstLine="709"/>
        <w:jc w:val="both"/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C82821">
        <w:rPr>
          <w:rFonts w:ascii="Times New Roman" w:hAnsi="Times New Roman" w:cs="Times New Roman"/>
          <w:b/>
          <w:sz w:val="28"/>
          <w:szCs w:val="28"/>
        </w:rPr>
        <w:lastRenderedPageBreak/>
        <w:t>Введение.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Актуальность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темы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исследования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обусловлена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несколькими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взаимосвязанными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факторами.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Во-первых,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Саудовская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Аравия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обладает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значительным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и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во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многом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уникальным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туристско-рекреационным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потенциалом,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включающим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разнообразные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природные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ландшафты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(пустыни,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горные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районы,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побережья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Красного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и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Аравийского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морей),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а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также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богатое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историко-культурное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наследие,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связанное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как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с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исламской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цивилизацией,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так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и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с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доисламскими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эпохами.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Во-вторых,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активное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развитие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туризма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в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стране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требует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научно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обоснованного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подхода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к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территориальной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организации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туристско-рекреационной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системы,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включая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рациональное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размещение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инфраструктуры,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учет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региональной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специфики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и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снижение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пространственных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диспропорций.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В-третьих,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в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условиях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глобальной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конкуренции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особое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значение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приобретает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развитие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новых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видов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туризма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(экологического,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культурно-познавательного,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событийного,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экстремального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и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др.),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что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требует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комплексного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анализа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региональных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возможностей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и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6300"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ограничений.</w:t>
      </w:r>
    </w:p>
    <w:p w14:paraId="27E2EB3F" w14:textId="49113783" w:rsidR="00CA07B5" w:rsidRDefault="00CA07B5" w:rsidP="00A46300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45CF">
        <w:rPr>
          <w:rFonts w:ascii="Times New Roman" w:eastAsia="Times New Roman" w:hAnsi="Times New Roman" w:cs="Times New Roman"/>
          <w:b/>
          <w:sz w:val="28"/>
          <w:szCs w:val="28"/>
        </w:rPr>
        <w:t>Целью</w:t>
      </w:r>
      <w:r w:rsidR="00941C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6265">
        <w:rPr>
          <w:rFonts w:ascii="Times New Roman" w:eastAsia="Times New Roman" w:hAnsi="Times New Roman" w:cs="Times New Roman"/>
          <w:sz w:val="28"/>
          <w:szCs w:val="28"/>
        </w:rPr>
        <w:t>бакалаврской</w:t>
      </w:r>
      <w:r w:rsidR="00941C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6265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941C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6082" w:rsidRPr="00436082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941C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6082" w:rsidRPr="00436082">
        <w:rPr>
          <w:rFonts w:ascii="Times New Roman" w:eastAsia="Times New Roman" w:hAnsi="Times New Roman" w:cs="Times New Roman"/>
          <w:sz w:val="28"/>
          <w:szCs w:val="28"/>
        </w:rPr>
        <w:t>выявление</w:t>
      </w:r>
      <w:r w:rsidR="00941C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6082" w:rsidRPr="00436082">
        <w:rPr>
          <w:rFonts w:ascii="Times New Roman" w:eastAsia="Times New Roman" w:hAnsi="Times New Roman" w:cs="Times New Roman"/>
          <w:sz w:val="28"/>
          <w:szCs w:val="28"/>
        </w:rPr>
        <w:t>закономерностей</w:t>
      </w:r>
      <w:r w:rsidR="00941C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6082" w:rsidRPr="00436082">
        <w:rPr>
          <w:rFonts w:ascii="Times New Roman" w:eastAsia="Times New Roman" w:hAnsi="Times New Roman" w:cs="Times New Roman"/>
          <w:sz w:val="28"/>
          <w:szCs w:val="28"/>
        </w:rPr>
        <w:t>территориальной</w:t>
      </w:r>
      <w:r w:rsidR="00941C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6082" w:rsidRPr="00436082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941C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6082" w:rsidRPr="00436082">
        <w:rPr>
          <w:rFonts w:ascii="Times New Roman" w:eastAsia="Times New Roman" w:hAnsi="Times New Roman" w:cs="Times New Roman"/>
          <w:sz w:val="28"/>
          <w:szCs w:val="28"/>
        </w:rPr>
        <w:t>туристско-рекреационной</w:t>
      </w:r>
      <w:r w:rsidR="00941C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6082" w:rsidRPr="00436082">
        <w:rPr>
          <w:rFonts w:ascii="Times New Roman" w:eastAsia="Times New Roman" w:hAnsi="Times New Roman" w:cs="Times New Roman"/>
          <w:sz w:val="28"/>
          <w:szCs w:val="28"/>
        </w:rPr>
        <w:t>системы</w:t>
      </w:r>
      <w:r w:rsidR="00941C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6082" w:rsidRPr="00436082">
        <w:rPr>
          <w:rFonts w:ascii="Times New Roman" w:eastAsia="Times New Roman" w:hAnsi="Times New Roman" w:cs="Times New Roman"/>
          <w:sz w:val="28"/>
          <w:szCs w:val="28"/>
        </w:rPr>
        <w:t>Саудовской</w:t>
      </w:r>
      <w:r w:rsidR="00941C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6082" w:rsidRPr="00436082">
        <w:rPr>
          <w:rFonts w:ascii="Times New Roman" w:eastAsia="Times New Roman" w:hAnsi="Times New Roman" w:cs="Times New Roman"/>
          <w:sz w:val="28"/>
          <w:szCs w:val="28"/>
        </w:rPr>
        <w:t>Аравии.</w:t>
      </w:r>
    </w:p>
    <w:p w14:paraId="476798B8" w14:textId="1A0A81AA" w:rsidR="00CA07B5" w:rsidRDefault="00896265" w:rsidP="00CA07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626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41C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265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="00941C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265">
        <w:rPr>
          <w:rFonts w:ascii="Times New Roman" w:eastAsia="Times New Roman" w:hAnsi="Times New Roman" w:cs="Times New Roman"/>
          <w:sz w:val="28"/>
          <w:szCs w:val="28"/>
        </w:rPr>
        <w:t>поставленной</w:t>
      </w:r>
      <w:r w:rsidR="00941C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265">
        <w:rPr>
          <w:rFonts w:ascii="Times New Roman" w:eastAsia="Times New Roman" w:hAnsi="Times New Roman" w:cs="Times New Roman"/>
          <w:sz w:val="28"/>
          <w:szCs w:val="28"/>
        </w:rPr>
        <w:t>цели</w:t>
      </w:r>
      <w:r w:rsidR="00941C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265">
        <w:rPr>
          <w:rFonts w:ascii="Times New Roman" w:eastAsia="Times New Roman" w:hAnsi="Times New Roman" w:cs="Times New Roman"/>
          <w:sz w:val="28"/>
          <w:szCs w:val="28"/>
        </w:rPr>
        <w:t>решались</w:t>
      </w:r>
      <w:r w:rsidR="00941C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265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="00941C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07B5" w:rsidRPr="002145CF">
        <w:rPr>
          <w:rFonts w:ascii="Times New Roman" w:eastAsia="Times New Roman" w:hAnsi="Times New Roman" w:cs="Times New Roman"/>
          <w:b/>
          <w:sz w:val="28"/>
          <w:szCs w:val="28"/>
        </w:rPr>
        <w:t>задачи</w:t>
      </w:r>
      <w:r w:rsidR="00CA07B5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C5A9399" w14:textId="0B357FAD" w:rsidR="00DB3C42" w:rsidRPr="00DB3C42" w:rsidRDefault="00DB3C42" w:rsidP="00DB3C4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3C42">
        <w:rPr>
          <w:rFonts w:ascii="Times New Roman" w:eastAsia="Times New Roman" w:hAnsi="Times New Roman" w:cs="Times New Roman"/>
          <w:sz w:val="28"/>
          <w:szCs w:val="28"/>
        </w:rPr>
        <w:t>1.</w:t>
      </w:r>
      <w:r w:rsidR="00941C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6082" w:rsidRPr="00436082">
        <w:rPr>
          <w:rFonts w:ascii="Times New Roman" w:hAnsi="Times New Roman" w:cs="Times New Roman"/>
          <w:bCs/>
          <w:sz w:val="28"/>
          <w:szCs w:val="28"/>
        </w:rPr>
        <w:t>рассмотреть</w:t>
      </w:r>
      <w:r w:rsidR="00941C9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36082" w:rsidRPr="00436082">
        <w:rPr>
          <w:rFonts w:ascii="Times New Roman" w:hAnsi="Times New Roman" w:cs="Times New Roman"/>
          <w:bCs/>
          <w:sz w:val="28"/>
          <w:szCs w:val="28"/>
        </w:rPr>
        <w:t>теоретические</w:t>
      </w:r>
      <w:r w:rsidR="00941C9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36082" w:rsidRPr="00436082">
        <w:rPr>
          <w:rFonts w:ascii="Times New Roman" w:hAnsi="Times New Roman" w:cs="Times New Roman"/>
          <w:bCs/>
          <w:sz w:val="28"/>
          <w:szCs w:val="28"/>
        </w:rPr>
        <w:t>основы</w:t>
      </w:r>
      <w:r w:rsidR="00941C9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36082" w:rsidRPr="00436082">
        <w:rPr>
          <w:rFonts w:ascii="Times New Roman" w:hAnsi="Times New Roman" w:cs="Times New Roman"/>
          <w:bCs/>
          <w:sz w:val="28"/>
          <w:szCs w:val="28"/>
        </w:rPr>
        <w:t>территориальной</w:t>
      </w:r>
      <w:r w:rsidR="00941C9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36082" w:rsidRPr="00436082">
        <w:rPr>
          <w:rFonts w:ascii="Times New Roman" w:hAnsi="Times New Roman" w:cs="Times New Roman"/>
          <w:bCs/>
          <w:sz w:val="28"/>
          <w:szCs w:val="28"/>
        </w:rPr>
        <w:t>организации</w:t>
      </w:r>
      <w:r w:rsidR="00941C9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36082" w:rsidRPr="00436082">
        <w:rPr>
          <w:rFonts w:ascii="Times New Roman" w:hAnsi="Times New Roman" w:cs="Times New Roman"/>
          <w:bCs/>
          <w:sz w:val="28"/>
          <w:szCs w:val="28"/>
        </w:rPr>
        <w:t>туристско-рекреационных</w:t>
      </w:r>
      <w:r w:rsidR="00941C9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36082" w:rsidRPr="00436082">
        <w:rPr>
          <w:rFonts w:ascii="Times New Roman" w:hAnsi="Times New Roman" w:cs="Times New Roman"/>
          <w:bCs/>
          <w:sz w:val="28"/>
          <w:szCs w:val="28"/>
        </w:rPr>
        <w:t>систем</w:t>
      </w:r>
      <w:r w:rsidR="00436082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9DD3CBB" w14:textId="76B151F2" w:rsidR="00DB3C42" w:rsidRPr="00DB3C42" w:rsidRDefault="00DB3C42" w:rsidP="00DB3C4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3C42">
        <w:rPr>
          <w:rFonts w:ascii="Times New Roman" w:eastAsia="Times New Roman" w:hAnsi="Times New Roman" w:cs="Times New Roman"/>
          <w:sz w:val="28"/>
          <w:szCs w:val="28"/>
        </w:rPr>
        <w:t>2.</w:t>
      </w:r>
      <w:r w:rsidR="00941C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6082" w:rsidRPr="00436082">
        <w:rPr>
          <w:rFonts w:ascii="Times New Roman" w:hAnsi="Times New Roman" w:cs="Times New Roman"/>
          <w:bCs/>
          <w:sz w:val="28"/>
          <w:szCs w:val="28"/>
        </w:rPr>
        <w:t>проанализировать</w:t>
      </w:r>
      <w:r w:rsidR="00941C9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36082" w:rsidRPr="00436082">
        <w:rPr>
          <w:rFonts w:ascii="Times New Roman" w:hAnsi="Times New Roman" w:cs="Times New Roman"/>
          <w:bCs/>
          <w:sz w:val="28"/>
          <w:szCs w:val="28"/>
        </w:rPr>
        <w:t>современное</w:t>
      </w:r>
      <w:r w:rsidR="00941C9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36082" w:rsidRPr="00436082">
        <w:rPr>
          <w:rFonts w:ascii="Times New Roman" w:hAnsi="Times New Roman" w:cs="Times New Roman"/>
          <w:bCs/>
          <w:sz w:val="28"/>
          <w:szCs w:val="28"/>
        </w:rPr>
        <w:t>состояние</w:t>
      </w:r>
      <w:r w:rsidR="00941C9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36082" w:rsidRPr="00436082">
        <w:rPr>
          <w:rFonts w:ascii="Times New Roman" w:hAnsi="Times New Roman" w:cs="Times New Roman"/>
          <w:bCs/>
          <w:sz w:val="28"/>
          <w:szCs w:val="28"/>
        </w:rPr>
        <w:t>и</w:t>
      </w:r>
      <w:r w:rsidR="00941C9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36082" w:rsidRPr="00436082">
        <w:rPr>
          <w:rFonts w:ascii="Times New Roman" w:hAnsi="Times New Roman" w:cs="Times New Roman"/>
          <w:bCs/>
          <w:sz w:val="28"/>
          <w:szCs w:val="28"/>
        </w:rPr>
        <w:t>особенности</w:t>
      </w:r>
      <w:r w:rsidR="00941C9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36082" w:rsidRPr="00436082">
        <w:rPr>
          <w:rFonts w:ascii="Times New Roman" w:hAnsi="Times New Roman" w:cs="Times New Roman"/>
          <w:bCs/>
          <w:sz w:val="28"/>
          <w:szCs w:val="28"/>
        </w:rPr>
        <w:t>пространственного</w:t>
      </w:r>
      <w:r w:rsidR="00941C9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36082" w:rsidRPr="00436082">
        <w:rPr>
          <w:rFonts w:ascii="Times New Roman" w:hAnsi="Times New Roman" w:cs="Times New Roman"/>
          <w:bCs/>
          <w:sz w:val="28"/>
          <w:szCs w:val="28"/>
        </w:rPr>
        <w:t>распределения</w:t>
      </w:r>
      <w:r w:rsidR="00941C9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36082" w:rsidRPr="00436082">
        <w:rPr>
          <w:rFonts w:ascii="Times New Roman" w:hAnsi="Times New Roman" w:cs="Times New Roman"/>
          <w:bCs/>
          <w:sz w:val="28"/>
          <w:szCs w:val="28"/>
        </w:rPr>
        <w:t>туристской</w:t>
      </w:r>
      <w:r w:rsidR="00941C9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36082" w:rsidRPr="00436082">
        <w:rPr>
          <w:rFonts w:ascii="Times New Roman" w:hAnsi="Times New Roman" w:cs="Times New Roman"/>
          <w:bCs/>
          <w:sz w:val="28"/>
          <w:szCs w:val="28"/>
        </w:rPr>
        <w:t>отрасли</w:t>
      </w:r>
      <w:r w:rsidR="00941C9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36082" w:rsidRPr="00436082">
        <w:rPr>
          <w:rFonts w:ascii="Times New Roman" w:hAnsi="Times New Roman" w:cs="Times New Roman"/>
          <w:bCs/>
          <w:sz w:val="28"/>
          <w:szCs w:val="28"/>
        </w:rPr>
        <w:t>Саудовской</w:t>
      </w:r>
      <w:r w:rsidR="00941C9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36082" w:rsidRPr="00436082">
        <w:rPr>
          <w:rFonts w:ascii="Times New Roman" w:hAnsi="Times New Roman" w:cs="Times New Roman"/>
          <w:bCs/>
          <w:sz w:val="28"/>
          <w:szCs w:val="28"/>
        </w:rPr>
        <w:t>Аравии</w:t>
      </w:r>
      <w:r w:rsidR="00941C9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36082" w:rsidRPr="00436082">
        <w:rPr>
          <w:rFonts w:ascii="Times New Roman" w:hAnsi="Times New Roman" w:cs="Times New Roman"/>
          <w:bCs/>
          <w:sz w:val="28"/>
          <w:szCs w:val="28"/>
        </w:rPr>
        <w:t>в</w:t>
      </w:r>
      <w:r w:rsidR="00941C9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36082" w:rsidRPr="00436082">
        <w:rPr>
          <w:rFonts w:ascii="Times New Roman" w:hAnsi="Times New Roman" w:cs="Times New Roman"/>
          <w:bCs/>
          <w:sz w:val="28"/>
          <w:szCs w:val="28"/>
        </w:rPr>
        <w:t>контексте</w:t>
      </w:r>
      <w:r w:rsidR="00941C9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36082" w:rsidRPr="00436082">
        <w:rPr>
          <w:rFonts w:ascii="Times New Roman" w:hAnsi="Times New Roman" w:cs="Times New Roman"/>
          <w:bCs/>
          <w:sz w:val="28"/>
          <w:szCs w:val="28"/>
        </w:rPr>
        <w:t>реализации</w:t>
      </w:r>
      <w:r w:rsidR="00941C9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36082" w:rsidRPr="00436082">
        <w:rPr>
          <w:rFonts w:ascii="Times New Roman" w:hAnsi="Times New Roman" w:cs="Times New Roman"/>
          <w:bCs/>
          <w:sz w:val="28"/>
          <w:szCs w:val="28"/>
        </w:rPr>
        <w:t>программы</w:t>
      </w:r>
      <w:r w:rsidR="00941C9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36082" w:rsidRPr="00436082">
        <w:rPr>
          <w:rFonts w:ascii="Times New Roman" w:hAnsi="Times New Roman" w:cs="Times New Roman"/>
          <w:bCs/>
          <w:sz w:val="28"/>
          <w:szCs w:val="28"/>
        </w:rPr>
        <w:t>Vision</w:t>
      </w:r>
      <w:r w:rsidR="00941C9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36082" w:rsidRPr="00436082">
        <w:rPr>
          <w:rFonts w:ascii="Times New Roman" w:hAnsi="Times New Roman" w:cs="Times New Roman"/>
          <w:bCs/>
          <w:sz w:val="28"/>
          <w:szCs w:val="28"/>
        </w:rPr>
        <w:t>2030;</w:t>
      </w:r>
    </w:p>
    <w:p w14:paraId="676FBE5A" w14:textId="64A8B11A" w:rsidR="00DB3C42" w:rsidRPr="00436082" w:rsidRDefault="00436082" w:rsidP="00436082">
      <w:pPr>
        <w:pStyle w:val="a9"/>
        <w:widowControl w:val="0"/>
        <w:spacing w:beforeAutospacing="0" w:afterAutospacing="0" w:line="360" w:lineRule="auto"/>
        <w:ind w:left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</w:t>
      </w:r>
      <w:r w:rsidR="00941C92">
        <w:rPr>
          <w:sz w:val="28"/>
          <w:szCs w:val="28"/>
          <w:lang w:val="ru-RU"/>
        </w:rPr>
        <w:t xml:space="preserve"> </w:t>
      </w:r>
      <w:r w:rsidRPr="006072F0">
        <w:rPr>
          <w:sz w:val="28"/>
          <w:szCs w:val="28"/>
          <w:lang w:val="ru-RU"/>
        </w:rPr>
        <w:t>определить</w:t>
      </w:r>
      <w:r w:rsidR="00941C92">
        <w:rPr>
          <w:sz w:val="28"/>
          <w:szCs w:val="28"/>
          <w:lang w:val="ru-RU"/>
        </w:rPr>
        <w:t xml:space="preserve"> </w:t>
      </w:r>
      <w:r w:rsidRPr="006072F0">
        <w:rPr>
          <w:sz w:val="28"/>
          <w:szCs w:val="28"/>
          <w:lang w:val="ru-RU"/>
        </w:rPr>
        <w:t>ключевые</w:t>
      </w:r>
      <w:r w:rsidR="00941C92">
        <w:rPr>
          <w:sz w:val="28"/>
          <w:szCs w:val="28"/>
          <w:lang w:val="ru-RU"/>
        </w:rPr>
        <w:t xml:space="preserve"> </w:t>
      </w:r>
      <w:r w:rsidRPr="006072F0">
        <w:rPr>
          <w:sz w:val="28"/>
          <w:szCs w:val="28"/>
          <w:lang w:val="ru-RU"/>
        </w:rPr>
        <w:t>различия</w:t>
      </w:r>
      <w:r w:rsidR="00941C92">
        <w:rPr>
          <w:sz w:val="28"/>
          <w:szCs w:val="28"/>
          <w:lang w:val="ru-RU"/>
        </w:rPr>
        <w:t xml:space="preserve"> </w:t>
      </w:r>
      <w:r w:rsidRPr="006072F0">
        <w:rPr>
          <w:sz w:val="28"/>
          <w:szCs w:val="28"/>
          <w:lang w:val="ru-RU"/>
        </w:rPr>
        <w:t>в</w:t>
      </w:r>
      <w:r w:rsidR="00941C92">
        <w:rPr>
          <w:sz w:val="28"/>
          <w:szCs w:val="28"/>
          <w:lang w:val="ru-RU"/>
        </w:rPr>
        <w:t xml:space="preserve"> </w:t>
      </w:r>
      <w:r w:rsidRPr="006072F0">
        <w:rPr>
          <w:sz w:val="28"/>
          <w:szCs w:val="28"/>
          <w:lang w:val="ru-RU"/>
        </w:rPr>
        <w:t>уровне</w:t>
      </w:r>
      <w:r w:rsidR="00941C92">
        <w:rPr>
          <w:sz w:val="28"/>
          <w:szCs w:val="28"/>
          <w:lang w:val="ru-RU"/>
        </w:rPr>
        <w:t xml:space="preserve"> </w:t>
      </w:r>
      <w:r w:rsidRPr="006072F0">
        <w:rPr>
          <w:sz w:val="28"/>
          <w:szCs w:val="28"/>
          <w:lang w:val="ru-RU"/>
        </w:rPr>
        <w:t>развития</w:t>
      </w:r>
      <w:r w:rsidR="00941C92">
        <w:rPr>
          <w:sz w:val="28"/>
          <w:szCs w:val="28"/>
          <w:lang w:val="ru-RU"/>
        </w:rPr>
        <w:t xml:space="preserve"> </w:t>
      </w:r>
      <w:r w:rsidRPr="006072F0">
        <w:rPr>
          <w:sz w:val="28"/>
          <w:szCs w:val="28"/>
          <w:lang w:val="ru-RU"/>
        </w:rPr>
        <w:t>туризма</w:t>
      </w:r>
      <w:r w:rsidR="00941C92">
        <w:rPr>
          <w:sz w:val="28"/>
          <w:szCs w:val="28"/>
          <w:lang w:val="ru-RU"/>
        </w:rPr>
        <w:t xml:space="preserve"> </w:t>
      </w:r>
      <w:r w:rsidRPr="006072F0">
        <w:rPr>
          <w:sz w:val="28"/>
          <w:szCs w:val="28"/>
          <w:lang w:val="ru-RU"/>
        </w:rPr>
        <w:t>между</w:t>
      </w:r>
      <w:r w:rsidR="00941C92">
        <w:rPr>
          <w:sz w:val="28"/>
          <w:szCs w:val="28"/>
          <w:lang w:val="ru-RU"/>
        </w:rPr>
        <w:t xml:space="preserve"> </w:t>
      </w:r>
      <w:r w:rsidRPr="006072F0">
        <w:rPr>
          <w:sz w:val="28"/>
          <w:szCs w:val="28"/>
          <w:lang w:val="ru-RU"/>
        </w:rPr>
        <w:t>отдельными</w:t>
      </w:r>
      <w:r w:rsidR="00941C92">
        <w:rPr>
          <w:sz w:val="28"/>
          <w:szCs w:val="28"/>
          <w:lang w:val="ru-RU"/>
        </w:rPr>
        <w:t xml:space="preserve"> </w:t>
      </w:r>
      <w:r w:rsidRPr="006072F0">
        <w:rPr>
          <w:sz w:val="28"/>
          <w:szCs w:val="28"/>
          <w:lang w:val="ru-RU"/>
        </w:rPr>
        <w:t>территориями;</w:t>
      </w:r>
    </w:p>
    <w:p w14:paraId="44E67C87" w14:textId="1D3EB205" w:rsidR="00DB3C42" w:rsidRDefault="00DB3C42" w:rsidP="00DB3C4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3C42">
        <w:rPr>
          <w:rFonts w:ascii="Times New Roman" w:eastAsia="Times New Roman" w:hAnsi="Times New Roman" w:cs="Times New Roman"/>
          <w:sz w:val="28"/>
          <w:szCs w:val="28"/>
        </w:rPr>
        <w:t>4.</w:t>
      </w:r>
      <w:r w:rsidR="00941C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6082" w:rsidRPr="00436082">
        <w:rPr>
          <w:rFonts w:ascii="Times New Roman" w:hAnsi="Times New Roman" w:cs="Times New Roman"/>
          <w:bCs/>
          <w:sz w:val="28"/>
          <w:szCs w:val="28"/>
        </w:rPr>
        <w:t>оценить</w:t>
      </w:r>
      <w:r w:rsidR="00941C9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36082" w:rsidRPr="00436082">
        <w:rPr>
          <w:rFonts w:ascii="Times New Roman" w:hAnsi="Times New Roman" w:cs="Times New Roman"/>
          <w:bCs/>
          <w:sz w:val="28"/>
          <w:szCs w:val="28"/>
        </w:rPr>
        <w:t>потенциал</w:t>
      </w:r>
      <w:r w:rsidR="00941C9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36082" w:rsidRPr="00436082">
        <w:rPr>
          <w:rFonts w:ascii="Times New Roman" w:hAnsi="Times New Roman" w:cs="Times New Roman"/>
          <w:bCs/>
          <w:sz w:val="28"/>
          <w:szCs w:val="28"/>
        </w:rPr>
        <w:t>развития</w:t>
      </w:r>
      <w:r w:rsidR="00941C9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36082" w:rsidRPr="00436082">
        <w:rPr>
          <w:rFonts w:ascii="Times New Roman" w:hAnsi="Times New Roman" w:cs="Times New Roman"/>
          <w:bCs/>
          <w:sz w:val="28"/>
          <w:szCs w:val="28"/>
        </w:rPr>
        <w:t>новых</w:t>
      </w:r>
      <w:r w:rsidR="00941C9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36082" w:rsidRPr="00436082">
        <w:rPr>
          <w:rFonts w:ascii="Times New Roman" w:hAnsi="Times New Roman" w:cs="Times New Roman"/>
          <w:bCs/>
          <w:sz w:val="28"/>
          <w:szCs w:val="28"/>
        </w:rPr>
        <w:t>видов</w:t>
      </w:r>
      <w:r w:rsidR="00941C9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36082" w:rsidRPr="00436082">
        <w:rPr>
          <w:rFonts w:ascii="Times New Roman" w:hAnsi="Times New Roman" w:cs="Times New Roman"/>
          <w:bCs/>
          <w:sz w:val="28"/>
          <w:szCs w:val="28"/>
        </w:rPr>
        <w:t>туризма</w:t>
      </w:r>
      <w:r w:rsidR="00941C9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36082" w:rsidRPr="00436082">
        <w:rPr>
          <w:rFonts w:ascii="Times New Roman" w:hAnsi="Times New Roman" w:cs="Times New Roman"/>
          <w:bCs/>
          <w:sz w:val="28"/>
          <w:szCs w:val="28"/>
        </w:rPr>
        <w:t>в</w:t>
      </w:r>
      <w:r w:rsidR="00941C9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36082" w:rsidRPr="00436082">
        <w:rPr>
          <w:rFonts w:ascii="Times New Roman" w:hAnsi="Times New Roman" w:cs="Times New Roman"/>
          <w:bCs/>
          <w:sz w:val="28"/>
          <w:szCs w:val="28"/>
        </w:rPr>
        <w:t>различных</w:t>
      </w:r>
      <w:r w:rsidR="00941C9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36082" w:rsidRPr="00436082">
        <w:rPr>
          <w:rFonts w:ascii="Times New Roman" w:hAnsi="Times New Roman" w:cs="Times New Roman"/>
          <w:bCs/>
          <w:sz w:val="28"/>
          <w:szCs w:val="28"/>
        </w:rPr>
        <w:t>регионах</w:t>
      </w:r>
      <w:r w:rsidRPr="00DB3C4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78D8842" w14:textId="57AB0EDB" w:rsidR="00A46300" w:rsidRDefault="00A46300" w:rsidP="00CA07B5">
      <w:pPr>
        <w:spacing w:after="0" w:line="360" w:lineRule="auto"/>
        <w:ind w:firstLine="709"/>
        <w:jc w:val="both"/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</w:pPr>
      <w:r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Методологическую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основу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исследования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составляют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общенаучные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и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специальные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методы.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В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работе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применяются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методы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картографического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анализа,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позволяющие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выявить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пространственные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закономерности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размещения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lastRenderedPageBreak/>
        <w:t>туристских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ресурсов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и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инфраструктуры,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а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также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сравнительный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анализ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регионов,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направленный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на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определение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различий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в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уровне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их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туристского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развития.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Дополнительно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используются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методы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системного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и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структурного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анализа,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обеспечивающие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комплексный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подход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к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изучению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туристско-рекреационной</w:t>
      </w:r>
      <w:r w:rsidR="00941C92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A46300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системы.</w:t>
      </w:r>
    </w:p>
    <w:p w14:paraId="582CD8DB" w14:textId="14160D3A" w:rsidR="00C82821" w:rsidRDefault="00C82821" w:rsidP="00CA07B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Основное</w:t>
      </w:r>
      <w:r w:rsidR="00941C9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содержание</w:t>
      </w:r>
      <w:r w:rsidR="00941C9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работы.</w:t>
      </w:r>
    </w:p>
    <w:p w14:paraId="4B88341B" w14:textId="62A80649" w:rsidR="00DB0217" w:rsidRPr="000428FF" w:rsidRDefault="00852B69" w:rsidP="00CA07B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28FF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941C9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C6FD3" w:rsidRPr="008C6FD3">
        <w:rPr>
          <w:rFonts w:ascii="Times New Roman" w:hAnsi="Times New Roman" w:cs="Times New Roman"/>
          <w:b/>
          <w:sz w:val="28"/>
          <w:szCs w:val="28"/>
        </w:rPr>
        <w:t>Теоретические</w:t>
      </w:r>
      <w:r w:rsidR="00941C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6FD3" w:rsidRPr="008C6FD3">
        <w:rPr>
          <w:rFonts w:ascii="Times New Roman" w:hAnsi="Times New Roman" w:cs="Times New Roman"/>
          <w:b/>
          <w:sz w:val="28"/>
          <w:szCs w:val="28"/>
        </w:rPr>
        <w:t>основы</w:t>
      </w:r>
      <w:r w:rsidR="00941C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6FD3" w:rsidRPr="008C6FD3">
        <w:rPr>
          <w:rFonts w:ascii="Times New Roman" w:hAnsi="Times New Roman" w:cs="Times New Roman"/>
          <w:b/>
          <w:sz w:val="28"/>
          <w:szCs w:val="28"/>
        </w:rPr>
        <w:t>территориальной</w:t>
      </w:r>
      <w:r w:rsidR="00941C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6FD3" w:rsidRPr="008C6FD3">
        <w:rPr>
          <w:rFonts w:ascii="Times New Roman" w:hAnsi="Times New Roman" w:cs="Times New Roman"/>
          <w:b/>
          <w:sz w:val="28"/>
          <w:szCs w:val="28"/>
        </w:rPr>
        <w:t>организации</w:t>
      </w:r>
      <w:r w:rsidR="00941C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6FD3" w:rsidRPr="008C6FD3">
        <w:rPr>
          <w:rFonts w:ascii="Times New Roman" w:hAnsi="Times New Roman" w:cs="Times New Roman"/>
          <w:b/>
          <w:sz w:val="28"/>
          <w:szCs w:val="28"/>
        </w:rPr>
        <w:t>туристско-рекреационных</w:t>
      </w:r>
      <w:r w:rsidR="00941C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6FD3" w:rsidRPr="008C6FD3">
        <w:rPr>
          <w:rFonts w:ascii="Times New Roman" w:hAnsi="Times New Roman" w:cs="Times New Roman"/>
          <w:b/>
          <w:sz w:val="28"/>
          <w:szCs w:val="28"/>
        </w:rPr>
        <w:t>систем</w:t>
      </w:r>
    </w:p>
    <w:p w14:paraId="26AAAA8B" w14:textId="2D42CFFA" w:rsidR="00A7431E" w:rsidRDefault="007F5F90" w:rsidP="00A7431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7F5F90">
        <w:rPr>
          <w:rFonts w:ascii="Times New Roman" w:eastAsia="Calibri" w:hAnsi="Times New Roman" w:cs="Times New Roman"/>
          <w:sz w:val="28"/>
        </w:rPr>
        <w:t xml:space="preserve">Туристско‑рекреационная система (ТРС) представляет собой сложную, динамически развивающуюся совокупность взаимосвязанных элементов, обеспечивающих реализацию рекреационных и туристских потребностей населения. В ее основе лежит взаимодействие природных, культурно‑исторических ресурсов, материально‑технической базы туризма, а также потоков туристов, которые формируют спрос и определяют направления развития отрасли на конкретной территории. ТРС функционирует как открытая система: она постоянно обменивается ресурсами, информацией и энергией с внешней средой — экономикой, социальной сферой, экологией, политической обстановкой. Это делает её чувствительной к изменениям в обществе, но одновременно позволяет адаптироваться к новым вызовам и возможностям </w:t>
      </w:r>
      <w:r w:rsidR="0048713B" w:rsidRPr="0048713B">
        <w:rPr>
          <w:rFonts w:ascii="Times New Roman" w:eastAsia="Calibri" w:hAnsi="Times New Roman" w:cs="Times New Roman"/>
          <w:sz w:val="28"/>
        </w:rPr>
        <w:t>(</w:t>
      </w:r>
      <w:r w:rsidR="0048713B" w:rsidRPr="00925CE9">
        <w:rPr>
          <w:rFonts w:ascii="Times New Roman" w:eastAsia="Times New Roman" w:hAnsi="Times New Roman" w:cs="Times New Roman"/>
          <w:sz w:val="28"/>
          <w:szCs w:val="28"/>
        </w:rPr>
        <w:t>Пенкина, Н.В</w:t>
      </w:r>
      <w:r w:rsidR="0048713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8713B" w:rsidRPr="00925CE9">
        <w:rPr>
          <w:rFonts w:ascii="Times New Roman" w:eastAsia="Times New Roman" w:hAnsi="Times New Roman" w:cs="Times New Roman"/>
          <w:sz w:val="28"/>
          <w:szCs w:val="28"/>
        </w:rPr>
        <w:t>2017</w:t>
      </w:r>
      <w:r w:rsidR="0048713B" w:rsidRPr="0048713B">
        <w:rPr>
          <w:rFonts w:ascii="Times New Roman" w:eastAsia="Calibri" w:hAnsi="Times New Roman" w:cs="Times New Roman"/>
          <w:sz w:val="28"/>
        </w:rPr>
        <w:t>)</w:t>
      </w:r>
      <w:r w:rsidRPr="007F5F90">
        <w:rPr>
          <w:rFonts w:ascii="Times New Roman" w:eastAsia="Calibri" w:hAnsi="Times New Roman" w:cs="Times New Roman"/>
          <w:sz w:val="28"/>
        </w:rPr>
        <w:t>.</w:t>
      </w:r>
    </w:p>
    <w:p w14:paraId="2D0A4D7A" w14:textId="7F4B062E" w:rsidR="007F5F90" w:rsidRDefault="007F5F90" w:rsidP="007F5F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7F5F90">
        <w:rPr>
          <w:rFonts w:ascii="Times New Roman" w:eastAsia="Calibri" w:hAnsi="Times New Roman" w:cs="Times New Roman"/>
          <w:sz w:val="28"/>
        </w:rPr>
        <w:t>Ключевая особенность ТРС заключается в её комплексности: она объединяет не только объекты показа и места размещения, но и всю сопутствующую инфраструктуру — транспортную сеть, предприятия питания, развлекательные комплексы, информационные центры, а также организации, управляющие туристской деятельностью (туроператоры, турагенты, органы регулирования туризма). Все эти компоненты функционируют как единое целое, обеспечивая непрерывность туристского процесса — от планирования поездки до возвращения домой. При этом система обладает свойством самоорганизации: отдельные элементы могут развиваться неравномерно, но общая структура стремится к балансу между предложением услуг и спросом со стороны туристов.</w:t>
      </w:r>
    </w:p>
    <w:p w14:paraId="04179D87" w14:textId="01B424A0" w:rsidR="007F5F90" w:rsidRPr="007F5F90" w:rsidRDefault="007F5F90" w:rsidP="007F5F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7F5F90">
        <w:rPr>
          <w:rFonts w:ascii="Times New Roman" w:eastAsia="Calibri" w:hAnsi="Times New Roman" w:cs="Times New Roman"/>
          <w:sz w:val="28"/>
        </w:rPr>
        <w:lastRenderedPageBreak/>
        <w:t xml:space="preserve">Туристско-рекреационная система любого государства не представляет собой гомогенного пространства. Напротив, её территориальная организация подчиняется логике пространственной дифференциации, где каждый регион демонстрирует уникальный набор специализаций, инфраструктурных ограничений и конкурентных преимуществ. Ключевым в данном вопросе является не столько сам факт неравномерности туристского освоения, сколько комплексный характер детерминант, формирующих эту мозаику. В работах В.И. </w:t>
      </w:r>
      <w:proofErr w:type="spellStart"/>
      <w:r w:rsidRPr="007F5F90">
        <w:rPr>
          <w:rFonts w:ascii="Times New Roman" w:eastAsia="Calibri" w:hAnsi="Times New Roman" w:cs="Times New Roman"/>
          <w:sz w:val="28"/>
        </w:rPr>
        <w:t>Кружалова</w:t>
      </w:r>
      <w:proofErr w:type="spellEnd"/>
      <w:r w:rsidRPr="007F5F90">
        <w:rPr>
          <w:rFonts w:ascii="Times New Roman" w:eastAsia="Calibri" w:hAnsi="Times New Roman" w:cs="Times New Roman"/>
          <w:sz w:val="28"/>
        </w:rPr>
        <w:t xml:space="preserve"> </w:t>
      </w:r>
      <w:r w:rsidR="0048713B" w:rsidRPr="0048713B">
        <w:rPr>
          <w:rFonts w:ascii="Times New Roman" w:eastAsia="Calibri" w:hAnsi="Times New Roman" w:cs="Times New Roman"/>
          <w:sz w:val="28"/>
        </w:rPr>
        <w:t>(</w:t>
      </w:r>
      <w:proofErr w:type="spellStart"/>
      <w:r w:rsidR="0048713B">
        <w:rPr>
          <w:rFonts w:ascii="Times New Roman" w:eastAsia="Times New Roman" w:hAnsi="Times New Roman" w:cs="Times New Roman"/>
          <w:sz w:val="28"/>
          <w:szCs w:val="28"/>
        </w:rPr>
        <w:t>Кружалова</w:t>
      </w:r>
      <w:proofErr w:type="spellEnd"/>
      <w:r w:rsidR="0048713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8713B" w:rsidRPr="00925CE9">
        <w:rPr>
          <w:rFonts w:ascii="Times New Roman" w:eastAsia="Times New Roman" w:hAnsi="Times New Roman" w:cs="Times New Roman"/>
          <w:sz w:val="28"/>
          <w:szCs w:val="28"/>
        </w:rPr>
        <w:t>В. И</w:t>
      </w:r>
      <w:r w:rsidR="0048713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8713B" w:rsidRPr="00925CE9">
        <w:rPr>
          <w:rFonts w:ascii="Times New Roman" w:eastAsia="Times New Roman" w:hAnsi="Times New Roman" w:cs="Times New Roman"/>
          <w:sz w:val="28"/>
          <w:szCs w:val="28"/>
        </w:rPr>
        <w:t>2014</w:t>
      </w:r>
      <w:r w:rsidR="0048713B" w:rsidRPr="0048713B">
        <w:rPr>
          <w:rFonts w:ascii="Times New Roman" w:eastAsia="Calibri" w:hAnsi="Times New Roman" w:cs="Times New Roman"/>
          <w:sz w:val="28"/>
        </w:rPr>
        <w:t>)</w:t>
      </w:r>
      <w:r w:rsidRPr="007F5F90">
        <w:rPr>
          <w:rFonts w:ascii="Times New Roman" w:eastAsia="Calibri" w:hAnsi="Times New Roman" w:cs="Times New Roman"/>
          <w:sz w:val="28"/>
        </w:rPr>
        <w:t xml:space="preserve"> обосновывается положение, что региональная дифференциация туризма возникает на пересечении трёх групп факторов: природно-географических, социально-экономических и институциональных.</w:t>
      </w:r>
    </w:p>
    <w:p w14:paraId="1902FF04" w14:textId="7D8BC598" w:rsidR="007F5F90" w:rsidRPr="007F5F90" w:rsidRDefault="007F5F90" w:rsidP="007F5F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7F5F90">
        <w:rPr>
          <w:rFonts w:ascii="Times New Roman" w:eastAsia="Calibri" w:hAnsi="Times New Roman" w:cs="Times New Roman"/>
          <w:sz w:val="28"/>
        </w:rPr>
        <w:t xml:space="preserve">Природно-географические факторы выступают первичным фильтром. Климат, рельеф, гидрография и биота задают «разрешающую способность» территории для развития рекреации. Так, приморские равнины с мягким климатом тяготеют к пляжному и круизному туризму, тогда как горные массивы формируют запрос на спортивный и экстремальный сегменты. Дифференциация здесь носит ярко выраженный зональный характер. Анализируя статистику за 2023–2024 гг. </w:t>
      </w:r>
      <w:r w:rsidR="0048713B" w:rsidRPr="0048713B">
        <w:rPr>
          <w:rFonts w:ascii="Times New Roman" w:eastAsia="Calibri" w:hAnsi="Times New Roman" w:cs="Times New Roman"/>
          <w:sz w:val="28"/>
        </w:rPr>
        <w:t>(</w:t>
      </w:r>
      <w:r w:rsidR="0048713B" w:rsidRPr="00925CE9">
        <w:rPr>
          <w:rFonts w:ascii="Times New Roman" w:eastAsia="Times New Roman" w:hAnsi="Times New Roman" w:cs="Times New Roman"/>
          <w:sz w:val="28"/>
          <w:szCs w:val="28"/>
        </w:rPr>
        <w:t>Комплексные эколого-географические оценки и районирование территории, 2012</w:t>
      </w:r>
      <w:r w:rsidR="0048713B">
        <w:rPr>
          <w:rFonts w:ascii="Times New Roman" w:eastAsia="Times New Roman" w:hAnsi="Times New Roman" w:cs="Times New Roman"/>
          <w:sz w:val="28"/>
          <w:szCs w:val="28"/>
        </w:rPr>
        <w:t>, С. 12-15</w:t>
      </w:r>
      <w:r w:rsidR="0048713B" w:rsidRPr="0048713B">
        <w:rPr>
          <w:rFonts w:ascii="Times New Roman" w:eastAsia="Calibri" w:hAnsi="Times New Roman" w:cs="Times New Roman"/>
          <w:sz w:val="28"/>
        </w:rPr>
        <w:t>)</w:t>
      </w:r>
      <w:r w:rsidRPr="007F5F90">
        <w:rPr>
          <w:rFonts w:ascii="Times New Roman" w:eastAsia="Calibri" w:hAnsi="Times New Roman" w:cs="Times New Roman"/>
          <w:sz w:val="28"/>
        </w:rPr>
        <w:t>, можно видеть, что до 78% мирового туристского потока концентрируется в пределах 100-километровой прибрежной полосы. Однако было бы ошибочно сводить всё к климату. Социально-экономические факторы (уровень доходов населения, транспортная доступность, плотность расселения) корректируют природную предрасположенность. Территории, изначально бедные аттрактивными ресурсами, но обладающие развитой инфраструктурой, демонстрируют феномен «вытянутого спроса» (</w:t>
      </w:r>
      <w:proofErr w:type="spellStart"/>
      <w:r w:rsidRPr="007F5F90">
        <w:rPr>
          <w:rFonts w:ascii="Times New Roman" w:eastAsia="Calibri" w:hAnsi="Times New Roman" w:cs="Times New Roman"/>
          <w:sz w:val="28"/>
        </w:rPr>
        <w:t>induced</w:t>
      </w:r>
      <w:proofErr w:type="spellEnd"/>
      <w:r w:rsidRPr="007F5F90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7F5F90">
        <w:rPr>
          <w:rFonts w:ascii="Times New Roman" w:eastAsia="Calibri" w:hAnsi="Times New Roman" w:cs="Times New Roman"/>
          <w:sz w:val="28"/>
        </w:rPr>
        <w:t>demand</w:t>
      </w:r>
      <w:proofErr w:type="spellEnd"/>
      <w:r w:rsidRPr="007F5F90">
        <w:rPr>
          <w:rFonts w:ascii="Times New Roman" w:eastAsia="Calibri" w:hAnsi="Times New Roman" w:cs="Times New Roman"/>
          <w:sz w:val="28"/>
        </w:rPr>
        <w:t xml:space="preserve">). Данные за 2024 г. дают противоречивую картину: в ряде стран Персидского залива инвестиционная ёмкость полностью компенсирует дефицит естественных рекреационных ресурсов, создавая искусственные оазисы туризма </w:t>
      </w:r>
      <w:r w:rsidR="0048713B" w:rsidRPr="0048713B">
        <w:rPr>
          <w:rFonts w:ascii="Times New Roman" w:eastAsia="Calibri" w:hAnsi="Times New Roman" w:cs="Times New Roman"/>
          <w:sz w:val="28"/>
        </w:rPr>
        <w:t>(</w:t>
      </w:r>
      <w:r w:rsidR="0048713B" w:rsidRPr="00925CE9">
        <w:rPr>
          <w:rFonts w:ascii="Times New Roman" w:eastAsia="Times New Roman" w:hAnsi="Times New Roman" w:cs="Times New Roman"/>
          <w:sz w:val="28"/>
          <w:szCs w:val="28"/>
        </w:rPr>
        <w:t>Экономическое развитие и диверсификация в странах Персидского залива: современные тенденции, 2017</w:t>
      </w:r>
      <w:r w:rsidR="0048713B">
        <w:rPr>
          <w:rFonts w:ascii="Times New Roman" w:eastAsia="Times New Roman" w:hAnsi="Times New Roman" w:cs="Times New Roman"/>
          <w:sz w:val="28"/>
          <w:szCs w:val="28"/>
        </w:rPr>
        <w:t>, С. 35-40</w:t>
      </w:r>
      <w:r w:rsidR="0048713B" w:rsidRPr="0048713B">
        <w:rPr>
          <w:rFonts w:ascii="Times New Roman" w:eastAsia="Calibri" w:hAnsi="Times New Roman" w:cs="Times New Roman"/>
          <w:sz w:val="28"/>
        </w:rPr>
        <w:t>)</w:t>
      </w:r>
      <w:r w:rsidRPr="007F5F90">
        <w:rPr>
          <w:rFonts w:ascii="Times New Roman" w:eastAsia="Calibri" w:hAnsi="Times New Roman" w:cs="Times New Roman"/>
          <w:sz w:val="28"/>
        </w:rPr>
        <w:t>.</w:t>
      </w:r>
    </w:p>
    <w:p w14:paraId="3B114E30" w14:textId="487327D9" w:rsidR="007F5F90" w:rsidRDefault="007F5F90" w:rsidP="007F5F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7F5F90">
        <w:rPr>
          <w:rFonts w:ascii="Times New Roman" w:eastAsia="Calibri" w:hAnsi="Times New Roman" w:cs="Times New Roman"/>
          <w:sz w:val="28"/>
        </w:rPr>
        <w:lastRenderedPageBreak/>
        <w:t>Третья группа — институциональные факторы — часто недооценивается. Речь идёт о режимах землепользования, визовой политике, приоритетах государственных субсидий и санитарных нормах. В учебном пособии М.С. Романова [</w:t>
      </w:r>
      <w:r w:rsidR="0048713B" w:rsidRPr="00925CE9">
        <w:rPr>
          <w:rFonts w:ascii="Times New Roman" w:eastAsia="Times New Roman" w:hAnsi="Times New Roman" w:cs="Times New Roman"/>
          <w:sz w:val="28"/>
          <w:szCs w:val="28"/>
        </w:rPr>
        <w:t>Романов, М. С</w:t>
      </w:r>
      <w:r w:rsidR="0048713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8713B" w:rsidRPr="00925CE9">
        <w:rPr>
          <w:rFonts w:ascii="Times New Roman" w:eastAsia="Times New Roman" w:hAnsi="Times New Roman" w:cs="Times New Roman"/>
          <w:sz w:val="28"/>
          <w:szCs w:val="28"/>
        </w:rPr>
        <w:t>2021</w:t>
      </w:r>
      <w:r w:rsidRPr="007F5F90">
        <w:rPr>
          <w:rFonts w:ascii="Times New Roman" w:eastAsia="Calibri" w:hAnsi="Times New Roman" w:cs="Times New Roman"/>
          <w:sz w:val="28"/>
        </w:rPr>
        <w:t>] приводится типология регионов по критерию «институциональной плотности»: чем выше концентрация регулирующих органов и налоговых льгот, тем быстрее формируется туристский кластер. Сложность изучения этих факторов заключается в их латентном характере. Если природные различия визуализируются через карты, то административные барьеры фиксируются только через анализ судебных решений или лицензионных отказов. Представляется неоднозначным вопрос о том, какой из факторов является пусковым механизмом. В одних кейсах (например, побережье Красного моря) доминирует ресурсная база, в других (Объединённые Арабские Эмираты) — институциональный дизайн.</w:t>
      </w:r>
    </w:p>
    <w:p w14:paraId="179B9BA3" w14:textId="32F32022" w:rsidR="005853AA" w:rsidRDefault="00852B69" w:rsidP="00A7431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2B69">
        <w:rPr>
          <w:rFonts w:ascii="Times New Roman" w:hAnsi="Times New Roman" w:cs="Times New Roman"/>
          <w:b/>
          <w:sz w:val="28"/>
          <w:szCs w:val="28"/>
        </w:rPr>
        <w:t>2</w:t>
      </w:r>
      <w:r w:rsidR="00941C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6FD3" w:rsidRPr="008C6FD3">
        <w:rPr>
          <w:rFonts w:ascii="Times New Roman" w:hAnsi="Times New Roman" w:cs="Times New Roman"/>
          <w:b/>
          <w:sz w:val="28"/>
          <w:szCs w:val="28"/>
        </w:rPr>
        <w:t>Региональная</w:t>
      </w:r>
      <w:r w:rsidR="00941C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6FD3" w:rsidRPr="008C6FD3">
        <w:rPr>
          <w:rFonts w:ascii="Times New Roman" w:hAnsi="Times New Roman" w:cs="Times New Roman"/>
          <w:b/>
          <w:sz w:val="28"/>
          <w:szCs w:val="28"/>
        </w:rPr>
        <w:t>дифференциация</w:t>
      </w:r>
      <w:r w:rsidR="00941C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6FD3" w:rsidRPr="008C6FD3">
        <w:rPr>
          <w:rFonts w:ascii="Times New Roman" w:hAnsi="Times New Roman" w:cs="Times New Roman"/>
          <w:b/>
          <w:sz w:val="28"/>
          <w:szCs w:val="28"/>
        </w:rPr>
        <w:t>туристско-рекреационного</w:t>
      </w:r>
      <w:r w:rsidR="00941C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6FD3" w:rsidRPr="008C6FD3">
        <w:rPr>
          <w:rFonts w:ascii="Times New Roman" w:hAnsi="Times New Roman" w:cs="Times New Roman"/>
          <w:b/>
          <w:sz w:val="28"/>
          <w:szCs w:val="28"/>
        </w:rPr>
        <w:t>потенциала</w:t>
      </w:r>
      <w:r w:rsidR="00941C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6FD3" w:rsidRPr="008C6FD3">
        <w:rPr>
          <w:rFonts w:ascii="Times New Roman" w:hAnsi="Times New Roman" w:cs="Times New Roman"/>
          <w:b/>
          <w:sz w:val="28"/>
          <w:szCs w:val="28"/>
        </w:rPr>
        <w:t>Саудовской</w:t>
      </w:r>
      <w:r w:rsidR="00941C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6FD3" w:rsidRPr="008C6FD3">
        <w:rPr>
          <w:rFonts w:ascii="Times New Roman" w:hAnsi="Times New Roman" w:cs="Times New Roman"/>
          <w:b/>
          <w:sz w:val="28"/>
          <w:szCs w:val="28"/>
        </w:rPr>
        <w:t>Аравии</w:t>
      </w:r>
    </w:p>
    <w:p w14:paraId="628821B5" w14:textId="20088744" w:rsidR="00A7431E" w:rsidRDefault="005F07E5" w:rsidP="00A7431E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07E5">
        <w:rPr>
          <w:rFonts w:ascii="Times New Roman" w:hAnsi="Times New Roman" w:cs="Times New Roman"/>
          <w:sz w:val="28"/>
          <w:szCs w:val="28"/>
        </w:rPr>
        <w:t>Природно-ресурсная база Саудовской Аравии выступает фундаментом формирования туристско-рекреационной системы страны и определяет её территориальную дифференциацию. Картографический анализ природных ресурсов позволяет выявить закономерности пространственного распределения туристского потенциала и выделить ключевые зоны его концентрации. Несмотря на доминирование пустынных ландшафтов, территория страны характеризуется значительным природным разнообразием, включающим обширные песчаные массивы, морские побережья и горные районы, что формирует предпосылки для развития различных видов туризма.</w:t>
      </w:r>
    </w:p>
    <w:p w14:paraId="023A0DD4" w14:textId="2C9D8770" w:rsidR="005F07E5" w:rsidRDefault="005F07E5" w:rsidP="00A7431E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07E5">
        <w:rPr>
          <w:rFonts w:ascii="Times New Roman" w:hAnsi="Times New Roman" w:cs="Times New Roman"/>
          <w:sz w:val="28"/>
          <w:szCs w:val="28"/>
        </w:rPr>
        <w:t xml:space="preserve">Центральное место в природной структуре страны занимают пустынные территории, среди которых особое значение имеет Руб-эль-Хали — крупнейший песчаный массив мира. Картографический анализ показывает, что данная территория характеризуется экстремальными природными условиями, минимальной освоенностью и практически полным отсутствием постоянной инфраструктуры. Однако именно эти характеристики формируют её высокую </w:t>
      </w:r>
      <w:r w:rsidRPr="005F07E5">
        <w:rPr>
          <w:rFonts w:ascii="Times New Roman" w:hAnsi="Times New Roman" w:cs="Times New Roman"/>
          <w:sz w:val="28"/>
          <w:szCs w:val="28"/>
        </w:rPr>
        <w:lastRenderedPageBreak/>
        <w:t xml:space="preserve">туристскую ценность в сегменте приключенческого туризма. Пространственная изолированность, уникальные формы дюнного рельефа и суровый климат создают условия для развития джип-сафари, экспедиционного туризма и экстремальных маршрутов </w:t>
      </w:r>
      <w:r w:rsidR="0048713B" w:rsidRPr="0048713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48713B">
        <w:rPr>
          <w:rFonts w:ascii="Times New Roman" w:eastAsia="Times New Roman" w:hAnsi="Times New Roman" w:cs="Times New Roman"/>
          <w:sz w:val="28"/>
          <w:szCs w:val="28"/>
        </w:rPr>
        <w:t>Кружалова</w:t>
      </w:r>
      <w:proofErr w:type="spellEnd"/>
      <w:r w:rsidR="0048713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8713B" w:rsidRPr="00925CE9">
        <w:rPr>
          <w:rFonts w:ascii="Times New Roman" w:eastAsia="Times New Roman" w:hAnsi="Times New Roman" w:cs="Times New Roman"/>
          <w:sz w:val="28"/>
          <w:szCs w:val="28"/>
        </w:rPr>
        <w:t>В. И</w:t>
      </w:r>
      <w:r w:rsidR="0048713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8713B" w:rsidRPr="00925CE9">
        <w:rPr>
          <w:rFonts w:ascii="Times New Roman" w:eastAsia="Times New Roman" w:hAnsi="Times New Roman" w:cs="Times New Roman"/>
          <w:sz w:val="28"/>
          <w:szCs w:val="28"/>
        </w:rPr>
        <w:t>2014</w:t>
      </w:r>
      <w:r w:rsidR="0048713B" w:rsidRPr="0048713B">
        <w:rPr>
          <w:rFonts w:ascii="Times New Roman" w:hAnsi="Times New Roman" w:cs="Times New Roman"/>
          <w:sz w:val="28"/>
          <w:szCs w:val="28"/>
        </w:rPr>
        <w:t>)</w:t>
      </w:r>
      <w:r w:rsidRPr="005F07E5">
        <w:rPr>
          <w:rFonts w:ascii="Times New Roman" w:hAnsi="Times New Roman" w:cs="Times New Roman"/>
          <w:sz w:val="28"/>
          <w:szCs w:val="28"/>
        </w:rPr>
        <w:t>.</w:t>
      </w:r>
    </w:p>
    <w:p w14:paraId="0B25299F" w14:textId="2AA03C31" w:rsidR="005F07E5" w:rsidRDefault="005F07E5" w:rsidP="00A7431E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5F07E5">
        <w:rPr>
          <w:rFonts w:ascii="Times New Roman" w:hAnsi="Times New Roman" w:cs="Times New Roman"/>
          <w:sz w:val="28"/>
          <w:szCs w:val="28"/>
        </w:rPr>
        <w:t>артографический анализ природных ресурсов Саудовской Аравии позволяет сделать вывод о чётко выраженной пространственной дифференциации туристского потенциала. Пустынные массивы формируют основу для приключенческого туризма, побережья Красного моря — для морского и подводного туризма, а горные районы Асир — для экотуризма. Данное разнообразие создает благоприятные условия для комплексного развития туристско-рекреационной системы страны, однако требует грамотной территориальной организации, направленной на снижение диспропорций и эффективное использование природного потенциала.</w:t>
      </w:r>
    </w:p>
    <w:p w14:paraId="63C1382F" w14:textId="4BD6C4F1" w:rsidR="00A7431E" w:rsidRDefault="005F07E5" w:rsidP="00A7431E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07E5">
        <w:rPr>
          <w:rFonts w:ascii="Times New Roman" w:hAnsi="Times New Roman" w:cs="Times New Roman"/>
          <w:sz w:val="28"/>
          <w:szCs w:val="28"/>
        </w:rPr>
        <w:t>Культурно-исторический потенциал Саудовской Аравии является одним из важнейших факторов формирования её туристско-рекреационной системы и во многом определяет международную привлекательность страны. Картографический анализ распределения культурных ресурсов показывает выраженную территориальную концентрацию объектов всемирного и национального наследия в нескольких ключевых регионах, что формирует особую пространственную структуру туристского потока. В отличие от природных ресурсов, культурно-исторические объекты более локализованы и связаны с конкретными историческими центрами, что усиливает их роль в формировании узлов туристской активности.</w:t>
      </w:r>
    </w:p>
    <w:p w14:paraId="094E3D3A" w14:textId="7721A7AC" w:rsidR="005F07E5" w:rsidRDefault="005F07E5" w:rsidP="00A7431E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07E5">
        <w:rPr>
          <w:rFonts w:ascii="Times New Roman" w:hAnsi="Times New Roman" w:cs="Times New Roman"/>
          <w:sz w:val="28"/>
          <w:szCs w:val="28"/>
        </w:rPr>
        <w:t xml:space="preserve">Священные города Мекка и Медина концентрируют религиозный туризм, археологический комплекс </w:t>
      </w:r>
      <w:proofErr w:type="spellStart"/>
      <w:r w:rsidRPr="005F07E5">
        <w:rPr>
          <w:rFonts w:ascii="Times New Roman" w:hAnsi="Times New Roman" w:cs="Times New Roman"/>
          <w:sz w:val="28"/>
          <w:szCs w:val="28"/>
        </w:rPr>
        <w:t>Мадаин</w:t>
      </w:r>
      <w:proofErr w:type="spellEnd"/>
      <w:r w:rsidRPr="005F07E5">
        <w:rPr>
          <w:rFonts w:ascii="Times New Roman" w:hAnsi="Times New Roman" w:cs="Times New Roman"/>
          <w:sz w:val="28"/>
          <w:szCs w:val="28"/>
        </w:rPr>
        <w:t xml:space="preserve">-Салих представляет международное культурное наследие, </w:t>
      </w:r>
      <w:proofErr w:type="spellStart"/>
      <w:r w:rsidRPr="005F07E5">
        <w:rPr>
          <w:rFonts w:ascii="Times New Roman" w:hAnsi="Times New Roman" w:cs="Times New Roman"/>
          <w:sz w:val="28"/>
          <w:szCs w:val="28"/>
        </w:rPr>
        <w:t>Дирия</w:t>
      </w:r>
      <w:proofErr w:type="spellEnd"/>
      <w:r w:rsidRPr="005F07E5">
        <w:rPr>
          <w:rFonts w:ascii="Times New Roman" w:hAnsi="Times New Roman" w:cs="Times New Roman"/>
          <w:sz w:val="28"/>
          <w:szCs w:val="28"/>
        </w:rPr>
        <w:t xml:space="preserve"> выступает центром национальной идентичности, а петроглифы Хайль дополняют картину древней истории региона. Такое распределение формирует многоуровневую туристско-рекреационную систему, требующую сбалансированного развития и комплексного территориального планирования.</w:t>
      </w:r>
    </w:p>
    <w:p w14:paraId="612A5C68" w14:textId="01919A22" w:rsidR="005F07E5" w:rsidRDefault="005F07E5" w:rsidP="00A7431E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07E5">
        <w:rPr>
          <w:rFonts w:ascii="Times New Roman" w:hAnsi="Times New Roman" w:cs="Times New Roman"/>
          <w:sz w:val="28"/>
          <w:szCs w:val="28"/>
        </w:rPr>
        <w:lastRenderedPageBreak/>
        <w:t xml:space="preserve">Современная территориальная структура туристско-рекреационной системы Саудовской Аравии характеризуется формированием специализированных туристских кластеров, каждый из которых ориентирован на определённый тип туризма и обладает собственной моделью развития. Картографический и сравнительный анализ позволяет выделить ключевые центры туристской активности, среди которых особое значение имеют Аль-Ула, кластер Красное море, инновационный мегапроект NEOM, а также прибрежная зона </w:t>
      </w:r>
      <w:proofErr w:type="spellStart"/>
      <w:r w:rsidRPr="005F07E5">
        <w:rPr>
          <w:rFonts w:ascii="Times New Roman" w:hAnsi="Times New Roman" w:cs="Times New Roman"/>
          <w:sz w:val="28"/>
          <w:szCs w:val="28"/>
        </w:rPr>
        <w:t>Янбу</w:t>
      </w:r>
      <w:proofErr w:type="spellEnd"/>
      <w:r w:rsidRPr="005F07E5">
        <w:rPr>
          <w:rFonts w:ascii="Times New Roman" w:hAnsi="Times New Roman" w:cs="Times New Roman"/>
          <w:sz w:val="28"/>
          <w:szCs w:val="28"/>
        </w:rPr>
        <w:t xml:space="preserve">. Пространственное распределение данных кластеров отражает стратегию диверсификации туристской отрасли и стремление к формированию многопрофильной туристской системы </w:t>
      </w:r>
      <w:r w:rsidR="0048713B" w:rsidRPr="0048713B">
        <w:rPr>
          <w:rFonts w:ascii="Times New Roman" w:hAnsi="Times New Roman" w:cs="Times New Roman"/>
          <w:sz w:val="28"/>
          <w:szCs w:val="28"/>
        </w:rPr>
        <w:t>(</w:t>
      </w:r>
      <w:r w:rsidR="0048713B" w:rsidRPr="00925CE9">
        <w:rPr>
          <w:rFonts w:ascii="Times New Roman" w:eastAsia="Times New Roman" w:hAnsi="Times New Roman" w:cs="Times New Roman"/>
          <w:sz w:val="28"/>
          <w:szCs w:val="28"/>
          <w:lang w:val="en-US"/>
        </w:rPr>
        <w:t>World</w:t>
      </w:r>
      <w:r w:rsidR="0048713B" w:rsidRPr="004871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713B" w:rsidRPr="00925CE9">
        <w:rPr>
          <w:rFonts w:ascii="Times New Roman" w:eastAsia="Times New Roman" w:hAnsi="Times New Roman" w:cs="Times New Roman"/>
          <w:sz w:val="28"/>
          <w:szCs w:val="28"/>
          <w:lang w:val="en-US"/>
        </w:rPr>
        <w:t>Tourism</w:t>
      </w:r>
      <w:r w:rsidR="0048713B" w:rsidRPr="004871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713B" w:rsidRPr="00925CE9">
        <w:rPr>
          <w:rFonts w:ascii="Times New Roman" w:eastAsia="Times New Roman" w:hAnsi="Times New Roman" w:cs="Times New Roman"/>
          <w:sz w:val="28"/>
          <w:szCs w:val="28"/>
          <w:lang w:val="en-US"/>
        </w:rPr>
        <w:t>Organization</w:t>
      </w:r>
      <w:r w:rsidR="0048713B" w:rsidRPr="0048713B">
        <w:rPr>
          <w:rFonts w:ascii="Times New Roman" w:eastAsia="Times New Roman" w:hAnsi="Times New Roman" w:cs="Times New Roman"/>
          <w:sz w:val="28"/>
          <w:szCs w:val="28"/>
        </w:rPr>
        <w:t xml:space="preserve"> (2024), </w:t>
      </w:r>
      <w:r w:rsidR="0048713B" w:rsidRPr="00925CE9">
        <w:rPr>
          <w:rFonts w:ascii="Times New Roman" w:eastAsia="Times New Roman" w:hAnsi="Times New Roman" w:cs="Times New Roman"/>
          <w:sz w:val="28"/>
          <w:szCs w:val="28"/>
          <w:lang w:val="en-US"/>
        </w:rPr>
        <w:t>International</w:t>
      </w:r>
      <w:r w:rsidR="0048713B" w:rsidRPr="004871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713B" w:rsidRPr="00925CE9">
        <w:rPr>
          <w:rFonts w:ascii="Times New Roman" w:eastAsia="Times New Roman" w:hAnsi="Times New Roman" w:cs="Times New Roman"/>
          <w:sz w:val="28"/>
          <w:szCs w:val="28"/>
          <w:lang w:val="en-US"/>
        </w:rPr>
        <w:t>Tourism</w:t>
      </w:r>
      <w:r w:rsidR="0048713B" w:rsidRPr="004871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713B" w:rsidRPr="00925CE9">
        <w:rPr>
          <w:rFonts w:ascii="Times New Roman" w:eastAsia="Times New Roman" w:hAnsi="Times New Roman" w:cs="Times New Roman"/>
          <w:sz w:val="28"/>
          <w:szCs w:val="28"/>
          <w:lang w:val="en-US"/>
        </w:rPr>
        <w:t>Highlights</w:t>
      </w:r>
      <w:r w:rsidR="0048713B" w:rsidRPr="0048713B">
        <w:rPr>
          <w:rFonts w:ascii="Times New Roman" w:eastAsia="Times New Roman" w:hAnsi="Times New Roman" w:cs="Times New Roman"/>
          <w:sz w:val="28"/>
          <w:szCs w:val="28"/>
        </w:rPr>
        <w:t>,2024</w:t>
      </w:r>
      <w:r w:rsidR="0048713B" w:rsidRPr="0048713B">
        <w:rPr>
          <w:rFonts w:ascii="Times New Roman" w:hAnsi="Times New Roman" w:cs="Times New Roman"/>
          <w:sz w:val="28"/>
          <w:szCs w:val="28"/>
        </w:rPr>
        <w:t>)</w:t>
      </w:r>
      <w:r w:rsidRPr="005F07E5">
        <w:rPr>
          <w:rFonts w:ascii="Times New Roman" w:hAnsi="Times New Roman" w:cs="Times New Roman"/>
          <w:sz w:val="28"/>
          <w:szCs w:val="28"/>
        </w:rPr>
        <w:t>.</w:t>
      </w:r>
    </w:p>
    <w:p w14:paraId="334FE45E" w14:textId="2DDBA49F" w:rsidR="005F07E5" w:rsidRDefault="005F07E5" w:rsidP="00A7431E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5F07E5">
        <w:rPr>
          <w:rFonts w:ascii="Times New Roman" w:hAnsi="Times New Roman" w:cs="Times New Roman"/>
          <w:sz w:val="28"/>
          <w:szCs w:val="28"/>
        </w:rPr>
        <w:t xml:space="preserve">овременная территориальная структура туристских кластеров Саудовской Аравии характеризуется выраженной специализацией и различной степенью развития. Аль-Ула формирует культурно-исторический центр, кластер Красного моря - природно-рекреационный, NEOM - инновационный и технологический, а </w:t>
      </w:r>
      <w:proofErr w:type="spellStart"/>
      <w:r w:rsidRPr="005F07E5">
        <w:rPr>
          <w:rFonts w:ascii="Times New Roman" w:hAnsi="Times New Roman" w:cs="Times New Roman"/>
          <w:sz w:val="28"/>
          <w:szCs w:val="28"/>
        </w:rPr>
        <w:t>Янбу</w:t>
      </w:r>
      <w:proofErr w:type="spellEnd"/>
      <w:r w:rsidRPr="005F07E5">
        <w:rPr>
          <w:rFonts w:ascii="Times New Roman" w:hAnsi="Times New Roman" w:cs="Times New Roman"/>
          <w:sz w:val="28"/>
          <w:szCs w:val="28"/>
        </w:rPr>
        <w:t xml:space="preserve"> - устойчивый морской туристский центр </w:t>
      </w:r>
      <w:r w:rsidR="007800F1" w:rsidRPr="007800F1">
        <w:rPr>
          <w:rFonts w:ascii="Times New Roman" w:hAnsi="Times New Roman" w:cs="Times New Roman"/>
          <w:sz w:val="28"/>
          <w:szCs w:val="28"/>
        </w:rPr>
        <w:t>(</w:t>
      </w:r>
      <w:r w:rsidR="007800F1" w:rsidRPr="00925CE9">
        <w:rPr>
          <w:rFonts w:ascii="Times New Roman" w:eastAsia="Times New Roman" w:hAnsi="Times New Roman" w:cs="Times New Roman"/>
          <w:sz w:val="28"/>
          <w:szCs w:val="28"/>
          <w:lang w:val="en-US"/>
        </w:rPr>
        <w:t>World</w:t>
      </w:r>
      <w:r w:rsidR="007800F1" w:rsidRPr="007800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00F1" w:rsidRPr="00925CE9">
        <w:rPr>
          <w:rFonts w:ascii="Times New Roman" w:eastAsia="Times New Roman" w:hAnsi="Times New Roman" w:cs="Times New Roman"/>
          <w:sz w:val="28"/>
          <w:szCs w:val="28"/>
          <w:lang w:val="en-US"/>
        </w:rPr>
        <w:t>Tourism</w:t>
      </w:r>
      <w:r w:rsidR="007800F1" w:rsidRPr="007800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00F1" w:rsidRPr="00925CE9">
        <w:rPr>
          <w:rFonts w:ascii="Times New Roman" w:eastAsia="Times New Roman" w:hAnsi="Times New Roman" w:cs="Times New Roman"/>
          <w:sz w:val="28"/>
          <w:szCs w:val="28"/>
          <w:lang w:val="en-US"/>
        </w:rPr>
        <w:t>Organization</w:t>
      </w:r>
      <w:r w:rsidR="007800F1" w:rsidRPr="007800F1">
        <w:rPr>
          <w:rFonts w:ascii="Times New Roman" w:eastAsia="Times New Roman" w:hAnsi="Times New Roman" w:cs="Times New Roman"/>
          <w:sz w:val="28"/>
          <w:szCs w:val="28"/>
        </w:rPr>
        <w:t xml:space="preserve"> (2024), </w:t>
      </w:r>
      <w:r w:rsidR="007800F1" w:rsidRPr="00925CE9">
        <w:rPr>
          <w:rFonts w:ascii="Times New Roman" w:eastAsia="Times New Roman" w:hAnsi="Times New Roman" w:cs="Times New Roman"/>
          <w:sz w:val="28"/>
          <w:szCs w:val="28"/>
          <w:lang w:val="en-US"/>
        </w:rPr>
        <w:t>International</w:t>
      </w:r>
      <w:r w:rsidR="007800F1" w:rsidRPr="007800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00F1" w:rsidRPr="00925CE9">
        <w:rPr>
          <w:rFonts w:ascii="Times New Roman" w:eastAsia="Times New Roman" w:hAnsi="Times New Roman" w:cs="Times New Roman"/>
          <w:sz w:val="28"/>
          <w:szCs w:val="28"/>
          <w:lang w:val="en-US"/>
        </w:rPr>
        <w:t>Tourism</w:t>
      </w:r>
      <w:r w:rsidR="007800F1" w:rsidRPr="007800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00F1" w:rsidRPr="00925CE9">
        <w:rPr>
          <w:rFonts w:ascii="Times New Roman" w:eastAsia="Times New Roman" w:hAnsi="Times New Roman" w:cs="Times New Roman"/>
          <w:sz w:val="28"/>
          <w:szCs w:val="28"/>
          <w:lang w:val="en-US"/>
        </w:rPr>
        <w:t>Highlights</w:t>
      </w:r>
      <w:r w:rsidR="007800F1" w:rsidRPr="007800F1">
        <w:rPr>
          <w:rFonts w:ascii="Times New Roman" w:eastAsia="Times New Roman" w:hAnsi="Times New Roman" w:cs="Times New Roman"/>
          <w:sz w:val="28"/>
          <w:szCs w:val="28"/>
        </w:rPr>
        <w:t>,2024</w:t>
      </w:r>
      <w:r w:rsidR="007800F1" w:rsidRPr="007800F1">
        <w:rPr>
          <w:rFonts w:ascii="Times New Roman" w:hAnsi="Times New Roman" w:cs="Times New Roman"/>
          <w:sz w:val="28"/>
          <w:szCs w:val="28"/>
        </w:rPr>
        <w:t>)</w:t>
      </w:r>
      <w:r w:rsidRPr="005F07E5">
        <w:rPr>
          <w:rFonts w:ascii="Times New Roman" w:hAnsi="Times New Roman" w:cs="Times New Roman"/>
          <w:sz w:val="28"/>
          <w:szCs w:val="28"/>
        </w:rPr>
        <w:t>.</w:t>
      </w:r>
    </w:p>
    <w:p w14:paraId="657E4913" w14:textId="26753FDB" w:rsidR="00322C97" w:rsidRDefault="00852B69" w:rsidP="00A7431E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2B69">
        <w:rPr>
          <w:rFonts w:ascii="Times New Roman" w:hAnsi="Times New Roman" w:cs="Times New Roman"/>
          <w:b/>
          <w:sz w:val="28"/>
          <w:szCs w:val="28"/>
        </w:rPr>
        <w:t>3</w:t>
      </w:r>
      <w:r w:rsidR="00941C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6FD3" w:rsidRPr="008C6FD3">
        <w:rPr>
          <w:rFonts w:ascii="Times New Roman" w:hAnsi="Times New Roman" w:cs="Times New Roman"/>
          <w:b/>
          <w:sz w:val="28"/>
          <w:szCs w:val="28"/>
        </w:rPr>
        <w:t>Перспективы</w:t>
      </w:r>
      <w:r w:rsidR="00941C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6FD3" w:rsidRPr="008C6FD3">
        <w:rPr>
          <w:rFonts w:ascii="Times New Roman" w:hAnsi="Times New Roman" w:cs="Times New Roman"/>
          <w:b/>
          <w:sz w:val="28"/>
          <w:szCs w:val="28"/>
        </w:rPr>
        <w:t>развития</w:t>
      </w:r>
      <w:r w:rsidR="00941C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6FD3" w:rsidRPr="008C6FD3">
        <w:rPr>
          <w:rFonts w:ascii="Times New Roman" w:hAnsi="Times New Roman" w:cs="Times New Roman"/>
          <w:b/>
          <w:sz w:val="28"/>
          <w:szCs w:val="28"/>
        </w:rPr>
        <w:t>новых</w:t>
      </w:r>
      <w:r w:rsidR="00941C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6FD3" w:rsidRPr="008C6FD3">
        <w:rPr>
          <w:rFonts w:ascii="Times New Roman" w:hAnsi="Times New Roman" w:cs="Times New Roman"/>
          <w:b/>
          <w:sz w:val="28"/>
          <w:szCs w:val="28"/>
        </w:rPr>
        <w:t>видов</w:t>
      </w:r>
      <w:r w:rsidR="00941C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6FD3" w:rsidRPr="008C6FD3">
        <w:rPr>
          <w:rFonts w:ascii="Times New Roman" w:hAnsi="Times New Roman" w:cs="Times New Roman"/>
          <w:b/>
          <w:sz w:val="28"/>
          <w:szCs w:val="28"/>
        </w:rPr>
        <w:t>туризма</w:t>
      </w:r>
      <w:r w:rsidR="00941C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6FD3" w:rsidRPr="008C6FD3">
        <w:rPr>
          <w:rFonts w:ascii="Times New Roman" w:hAnsi="Times New Roman" w:cs="Times New Roman"/>
          <w:b/>
          <w:sz w:val="28"/>
          <w:szCs w:val="28"/>
        </w:rPr>
        <w:t>в</w:t>
      </w:r>
      <w:r w:rsidR="00941C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6FD3" w:rsidRPr="008C6FD3">
        <w:rPr>
          <w:rFonts w:ascii="Times New Roman" w:hAnsi="Times New Roman" w:cs="Times New Roman"/>
          <w:b/>
          <w:sz w:val="28"/>
          <w:szCs w:val="28"/>
        </w:rPr>
        <w:t>стране</w:t>
      </w:r>
    </w:p>
    <w:p w14:paraId="120E200B" w14:textId="69ED8C42" w:rsidR="00A7431E" w:rsidRDefault="00B16816" w:rsidP="00A7431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0"/>
        </w:rPr>
      </w:pPr>
      <w:r w:rsidRPr="00B16816">
        <w:rPr>
          <w:rFonts w:ascii="Times New Roman" w:hAnsi="Times New Roman" w:cs="Times New Roman"/>
          <w:color w:val="000000"/>
          <w:sz w:val="28"/>
          <w:szCs w:val="20"/>
        </w:rPr>
        <w:t xml:space="preserve">Преобразование туристской отрасли Саудовской Аравии невозможно рассматривать в отрыве от масштабного институционального проекта, инициированного в 2016 году. Речь идёт о государственной стратегии «Видение Саудовской Аравии 2030» (Saudi Vision 2030) — программном документе, определяющем траекторию развития королевства на ближайшие полтора десятилетия. Ключевым в данном вопросе является не столько сама декларация о диверсификации экономики, сколько системный характер преобразований, затронувший практически все отрасли национального хозяйства. Стратегия была разработана под руководством наследного принца Мухаммеда бин Салмана и позиционируется не просто как экономическая повестка, а как «переосмысление того, как Саудовская Аравия позиционирует себя, взаимодействует с миром и строит своё будущее» </w:t>
      </w:r>
      <w:r w:rsidR="0048713B" w:rsidRPr="0048713B">
        <w:rPr>
          <w:rFonts w:ascii="Times New Roman" w:hAnsi="Times New Roman" w:cs="Times New Roman"/>
          <w:color w:val="000000"/>
          <w:sz w:val="28"/>
          <w:szCs w:val="20"/>
        </w:rPr>
        <w:t>(</w:t>
      </w:r>
      <w:proofErr w:type="spellStart"/>
      <w:r w:rsidR="0048713B">
        <w:rPr>
          <w:rFonts w:ascii="Times New Roman" w:eastAsia="Times New Roman" w:hAnsi="Times New Roman" w:cs="Times New Roman"/>
          <w:sz w:val="28"/>
          <w:szCs w:val="28"/>
        </w:rPr>
        <w:t>Кружалова</w:t>
      </w:r>
      <w:proofErr w:type="spellEnd"/>
      <w:r w:rsidR="0048713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8713B" w:rsidRPr="00925CE9">
        <w:rPr>
          <w:rFonts w:ascii="Times New Roman" w:eastAsia="Times New Roman" w:hAnsi="Times New Roman" w:cs="Times New Roman"/>
          <w:sz w:val="28"/>
          <w:szCs w:val="28"/>
        </w:rPr>
        <w:t>В. И</w:t>
      </w:r>
      <w:r w:rsidR="0048713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8713B" w:rsidRPr="00925CE9">
        <w:rPr>
          <w:rFonts w:ascii="Times New Roman" w:eastAsia="Times New Roman" w:hAnsi="Times New Roman" w:cs="Times New Roman"/>
          <w:sz w:val="28"/>
          <w:szCs w:val="28"/>
        </w:rPr>
        <w:t>2014</w:t>
      </w:r>
      <w:r w:rsidR="0048713B" w:rsidRPr="0048713B">
        <w:rPr>
          <w:rFonts w:ascii="Times New Roman" w:hAnsi="Times New Roman" w:cs="Times New Roman"/>
          <w:color w:val="000000"/>
          <w:sz w:val="28"/>
          <w:szCs w:val="20"/>
        </w:rPr>
        <w:t>)</w:t>
      </w:r>
      <w:r w:rsidRPr="00B16816">
        <w:rPr>
          <w:rFonts w:ascii="Times New Roman" w:hAnsi="Times New Roman" w:cs="Times New Roman"/>
          <w:color w:val="000000"/>
          <w:sz w:val="28"/>
          <w:szCs w:val="20"/>
        </w:rPr>
        <w:t>.</w:t>
      </w:r>
    </w:p>
    <w:p w14:paraId="6DFD066D" w14:textId="7426BBCA" w:rsidR="00B16816" w:rsidRDefault="00B16816" w:rsidP="00A7431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0"/>
        </w:rPr>
      </w:pPr>
      <w:r w:rsidRPr="00B16816">
        <w:rPr>
          <w:rFonts w:ascii="Times New Roman" w:hAnsi="Times New Roman" w:cs="Times New Roman"/>
          <w:color w:val="000000"/>
          <w:sz w:val="28"/>
          <w:szCs w:val="20"/>
        </w:rPr>
        <w:lastRenderedPageBreak/>
        <w:t xml:space="preserve">Одной из наиболее значимых зон, относящихся к категории «белых пятен», являются внутренние районы историко-географической области </w:t>
      </w:r>
      <w:proofErr w:type="spellStart"/>
      <w:r w:rsidRPr="00B16816">
        <w:rPr>
          <w:rFonts w:ascii="Times New Roman" w:hAnsi="Times New Roman" w:cs="Times New Roman"/>
          <w:color w:val="000000"/>
          <w:sz w:val="28"/>
          <w:szCs w:val="20"/>
        </w:rPr>
        <w:t>Неджд</w:t>
      </w:r>
      <w:proofErr w:type="spellEnd"/>
      <w:r w:rsidRPr="00B16816">
        <w:rPr>
          <w:rFonts w:ascii="Times New Roman" w:hAnsi="Times New Roman" w:cs="Times New Roman"/>
          <w:color w:val="000000"/>
          <w:sz w:val="28"/>
          <w:szCs w:val="20"/>
        </w:rPr>
        <w:t>. Картографический анализ показывает, что данная территория занимает центральную часть страны и характеризуется преобладанием пустынных и полупустынных ландшафтов с отдельными оазисами и рассредоточенными населенными пунктами. Несмотря на наличие уникальных природных условий и богатого культурного наследия, включая традиционную архитектуру, исторические поселения и элементы кочевой культуры, туристская освоенность региона остаётся крайне низкой. Это обусловлено недостаточным развитием транспортной сети, слабой инфраструктурной обеспеченностью и ограниченной интеграцией в международные туристские маршруты.</w:t>
      </w:r>
    </w:p>
    <w:p w14:paraId="0C451CFE" w14:textId="7D7516D7" w:rsidR="00A7431E" w:rsidRDefault="00B16816" w:rsidP="00A7431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0"/>
        </w:rPr>
      </w:pPr>
      <w:r w:rsidRPr="00B16816">
        <w:rPr>
          <w:rFonts w:ascii="Times New Roman" w:hAnsi="Times New Roman" w:cs="Times New Roman"/>
          <w:color w:val="000000"/>
          <w:sz w:val="28"/>
          <w:szCs w:val="20"/>
        </w:rPr>
        <w:t>Другим важным «белым пятном» выступает восточное побережье страны, омываемое водами Персидский залив. Картографический анализ данного региона выявляет его неоднородную структуру: с одной стороны, здесь сосредоточены крупные урбанизированные центры и индустриальные зоны, с другой — протяжённые участки прибрежной территории с высоким природным потенциалом. Несмотря на выгодное географическое положение, регион уступает западному побережью Красного моря по уровню туристского освоения.</w:t>
      </w:r>
    </w:p>
    <w:p w14:paraId="0FFA43A6" w14:textId="71F2D75B" w:rsidR="00B16816" w:rsidRDefault="00B16816" w:rsidP="00A7431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0"/>
        </w:rPr>
      </w:pPr>
      <w:r w:rsidRPr="00B16816">
        <w:rPr>
          <w:rFonts w:ascii="Times New Roman" w:hAnsi="Times New Roman" w:cs="Times New Roman"/>
          <w:color w:val="000000"/>
          <w:sz w:val="28"/>
          <w:szCs w:val="20"/>
        </w:rPr>
        <w:t>В условиях реализации стратегии Vision 2030 Саудовская Аравия активно диверсифицирует туристскую отрасль, уделяя особое внимание развитию новых, ранее слабо представленных видов туризма. Картографический и структурный анализ природных и культурных ресурсов страны позволяет обосновать перспективность таких направлений, как гастрономический, приключенческий и экотуризм. Их развитие тесно связано с региональной спецификой и пространственным распределением туристского потенциала, что подтверждает необходимость учета территориального подхода при формировании туристской политики.</w:t>
      </w:r>
    </w:p>
    <w:p w14:paraId="0C3CBA38" w14:textId="5CC9CD0F" w:rsidR="00B16816" w:rsidRPr="007800F1" w:rsidRDefault="00B16816" w:rsidP="007800F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0"/>
        </w:rPr>
        <w:t>Р</w:t>
      </w:r>
      <w:r w:rsidRPr="00B16816">
        <w:rPr>
          <w:rFonts w:ascii="Times New Roman" w:hAnsi="Times New Roman" w:cs="Times New Roman"/>
          <w:color w:val="000000"/>
          <w:sz w:val="28"/>
          <w:szCs w:val="20"/>
        </w:rPr>
        <w:t xml:space="preserve">азвитие гастрономического, приключенческого и экотуризма в Саудовской Аравии опирается на уникальное сочетание природных и культурных ресурсов, а также на активную государственную политику по </w:t>
      </w:r>
      <w:r w:rsidRPr="00B16816">
        <w:rPr>
          <w:rFonts w:ascii="Times New Roman" w:hAnsi="Times New Roman" w:cs="Times New Roman"/>
          <w:color w:val="000000"/>
          <w:sz w:val="28"/>
          <w:szCs w:val="20"/>
        </w:rPr>
        <w:lastRenderedPageBreak/>
        <w:t xml:space="preserve">диверсификации туристской отрасли. Картографический анализ подтверждает, что пространственная организация данных видов туризма тесно связана с региональной спецификой, что требует комплексного подхода к планированию и устойчивому развитию туристско-рекреационной системы страны </w:t>
      </w:r>
      <w:r w:rsidR="007800F1" w:rsidRPr="007800F1">
        <w:rPr>
          <w:rFonts w:ascii="Times New Roman" w:hAnsi="Times New Roman" w:cs="Times New Roman"/>
          <w:color w:val="000000"/>
          <w:sz w:val="28"/>
          <w:szCs w:val="20"/>
        </w:rPr>
        <w:t>(</w:t>
      </w:r>
      <w:r w:rsidR="007800F1" w:rsidRPr="00925CE9">
        <w:rPr>
          <w:rFonts w:ascii="Times New Roman" w:eastAsia="Times New Roman" w:hAnsi="Times New Roman" w:cs="Times New Roman"/>
          <w:sz w:val="28"/>
          <w:szCs w:val="28"/>
        </w:rPr>
        <w:t xml:space="preserve">Саудовская Аравия: рождение новой туристской дестинации / Е.В. </w:t>
      </w:r>
      <w:proofErr w:type="spellStart"/>
      <w:r w:rsidR="007800F1" w:rsidRPr="00925CE9">
        <w:rPr>
          <w:rFonts w:ascii="Times New Roman" w:eastAsia="Times New Roman" w:hAnsi="Times New Roman" w:cs="Times New Roman"/>
          <w:sz w:val="28"/>
          <w:szCs w:val="28"/>
        </w:rPr>
        <w:t>Аигина</w:t>
      </w:r>
      <w:proofErr w:type="spellEnd"/>
      <w:r w:rsidR="007800F1" w:rsidRPr="00925CE9">
        <w:rPr>
          <w:rFonts w:ascii="Times New Roman" w:eastAsia="Times New Roman" w:hAnsi="Times New Roman" w:cs="Times New Roman"/>
          <w:sz w:val="28"/>
          <w:szCs w:val="28"/>
        </w:rPr>
        <w:t>, 2011</w:t>
      </w:r>
      <w:r w:rsidR="007800F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800F1" w:rsidRPr="00925CE9">
        <w:rPr>
          <w:rFonts w:ascii="Times New Roman" w:eastAsia="Times New Roman" w:hAnsi="Times New Roman" w:cs="Times New Roman"/>
          <w:sz w:val="28"/>
          <w:szCs w:val="28"/>
        </w:rPr>
        <w:t>С. 178-184</w:t>
      </w:r>
      <w:r w:rsidR="007800F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800F1" w:rsidRPr="00925CE9">
        <w:rPr>
          <w:rFonts w:ascii="Times New Roman" w:eastAsia="Times New Roman" w:hAnsi="Times New Roman" w:cs="Times New Roman"/>
          <w:sz w:val="28"/>
          <w:szCs w:val="28"/>
        </w:rPr>
        <w:t>Туризм в Саудовской Аравии: потенциал, инвестиции и развитие инфраструктуры</w:t>
      </w:r>
      <w:r w:rsidR="007800F1">
        <w:rPr>
          <w:rFonts w:ascii="Times New Roman" w:eastAsia="Times New Roman" w:hAnsi="Times New Roman" w:cs="Times New Roman"/>
          <w:sz w:val="28"/>
          <w:szCs w:val="28"/>
        </w:rPr>
        <w:t>...</w:t>
      </w:r>
      <w:r w:rsidR="007800F1" w:rsidRPr="00925CE9">
        <w:rPr>
          <w:rFonts w:ascii="Times New Roman" w:eastAsia="Times New Roman" w:hAnsi="Times New Roman" w:cs="Times New Roman"/>
          <w:sz w:val="28"/>
          <w:szCs w:val="28"/>
        </w:rPr>
        <w:t xml:space="preserve"> [Электронный ресурс]</w:t>
      </w:r>
      <w:r w:rsidR="007800F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800F1" w:rsidRPr="00925CE9">
        <w:rPr>
          <w:rFonts w:ascii="Times New Roman" w:eastAsia="Times New Roman" w:hAnsi="Times New Roman" w:cs="Times New Roman"/>
          <w:sz w:val="28"/>
          <w:szCs w:val="28"/>
        </w:rPr>
        <w:t>2026</w:t>
      </w:r>
      <w:r w:rsidR="007800F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800F1" w:rsidRPr="00925CE9">
        <w:rPr>
          <w:rFonts w:ascii="Times New Roman" w:eastAsia="Times New Roman" w:hAnsi="Times New Roman" w:cs="Times New Roman"/>
          <w:sz w:val="28"/>
          <w:szCs w:val="28"/>
        </w:rPr>
        <w:t>Саудовская Аравия и ОАЭ: лидерство в устойчивом роскошном экотуризме</w:t>
      </w:r>
      <w:r w:rsidR="007800F1">
        <w:rPr>
          <w:rFonts w:ascii="Times New Roman" w:eastAsia="Times New Roman" w:hAnsi="Times New Roman" w:cs="Times New Roman"/>
          <w:sz w:val="28"/>
          <w:szCs w:val="28"/>
        </w:rPr>
        <w:t>...</w:t>
      </w:r>
      <w:r w:rsidR="007800F1" w:rsidRPr="00925CE9">
        <w:rPr>
          <w:rFonts w:ascii="Times New Roman" w:eastAsia="Times New Roman" w:hAnsi="Times New Roman" w:cs="Times New Roman"/>
          <w:sz w:val="28"/>
          <w:szCs w:val="28"/>
        </w:rPr>
        <w:t xml:space="preserve"> [Электронный ресурс]</w:t>
      </w:r>
      <w:r w:rsidR="007800F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800F1" w:rsidRPr="00925CE9">
        <w:rPr>
          <w:rFonts w:ascii="Times New Roman" w:eastAsia="Times New Roman" w:hAnsi="Times New Roman" w:cs="Times New Roman"/>
          <w:sz w:val="28"/>
          <w:szCs w:val="28"/>
        </w:rPr>
        <w:t>2026</w:t>
      </w:r>
      <w:r w:rsidR="007800F1" w:rsidRPr="007800F1">
        <w:rPr>
          <w:rFonts w:ascii="Times New Roman" w:hAnsi="Times New Roman" w:cs="Times New Roman"/>
          <w:color w:val="000000"/>
          <w:sz w:val="28"/>
          <w:szCs w:val="20"/>
        </w:rPr>
        <w:t>)</w:t>
      </w:r>
      <w:r w:rsidRPr="00B16816">
        <w:rPr>
          <w:rFonts w:ascii="Times New Roman" w:hAnsi="Times New Roman" w:cs="Times New Roman"/>
          <w:color w:val="000000"/>
          <w:sz w:val="28"/>
          <w:szCs w:val="20"/>
        </w:rPr>
        <w:t>.</w:t>
      </w:r>
    </w:p>
    <w:p w14:paraId="0FC9C4F1" w14:textId="5589B1E3" w:rsidR="00E33877" w:rsidRPr="00E33877" w:rsidRDefault="00FE6B18" w:rsidP="00E338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B18">
        <w:rPr>
          <w:rFonts w:ascii="Times New Roman" w:hAnsi="Times New Roman" w:cs="Times New Roman"/>
          <w:b/>
          <w:sz w:val="28"/>
          <w:szCs w:val="28"/>
        </w:rPr>
        <w:t>Заключение.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="00E33877" w:rsidRPr="00E33877">
        <w:rPr>
          <w:rFonts w:ascii="Times New Roman" w:hAnsi="Times New Roman" w:cs="Times New Roman"/>
          <w:sz w:val="28"/>
          <w:szCs w:val="28"/>
        </w:rPr>
        <w:t>Исследование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="00E33877" w:rsidRPr="00E33877">
        <w:rPr>
          <w:rFonts w:ascii="Times New Roman" w:hAnsi="Times New Roman" w:cs="Times New Roman"/>
          <w:sz w:val="28"/>
          <w:szCs w:val="28"/>
        </w:rPr>
        <w:t>туристско‑рекреационной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="00E33877" w:rsidRPr="00E33877">
        <w:rPr>
          <w:rFonts w:ascii="Times New Roman" w:hAnsi="Times New Roman" w:cs="Times New Roman"/>
          <w:sz w:val="28"/>
          <w:szCs w:val="28"/>
        </w:rPr>
        <w:t>системы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="00E33877" w:rsidRPr="00E33877">
        <w:rPr>
          <w:rFonts w:ascii="Times New Roman" w:hAnsi="Times New Roman" w:cs="Times New Roman"/>
          <w:sz w:val="28"/>
          <w:szCs w:val="28"/>
        </w:rPr>
        <w:t>Саудовской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="00E33877" w:rsidRPr="00E33877">
        <w:rPr>
          <w:rFonts w:ascii="Times New Roman" w:hAnsi="Times New Roman" w:cs="Times New Roman"/>
          <w:sz w:val="28"/>
          <w:szCs w:val="28"/>
        </w:rPr>
        <w:t>Аравии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="00E33877" w:rsidRPr="00E33877">
        <w:rPr>
          <w:rFonts w:ascii="Times New Roman" w:hAnsi="Times New Roman" w:cs="Times New Roman"/>
          <w:sz w:val="28"/>
          <w:szCs w:val="28"/>
        </w:rPr>
        <w:t>выявило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="00E33877" w:rsidRPr="00E33877">
        <w:rPr>
          <w:rFonts w:ascii="Times New Roman" w:hAnsi="Times New Roman" w:cs="Times New Roman"/>
          <w:sz w:val="28"/>
          <w:szCs w:val="28"/>
        </w:rPr>
        <w:t>дифференциацию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="00E33877" w:rsidRPr="00E33877">
        <w:rPr>
          <w:rFonts w:ascii="Times New Roman" w:hAnsi="Times New Roman" w:cs="Times New Roman"/>
          <w:sz w:val="28"/>
          <w:szCs w:val="28"/>
        </w:rPr>
        <w:t>туристского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="00E33877" w:rsidRPr="00E33877">
        <w:rPr>
          <w:rFonts w:ascii="Times New Roman" w:hAnsi="Times New Roman" w:cs="Times New Roman"/>
          <w:sz w:val="28"/>
          <w:szCs w:val="28"/>
        </w:rPr>
        <w:t>потенциала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="00E33877" w:rsidRPr="00E33877">
        <w:rPr>
          <w:rFonts w:ascii="Times New Roman" w:hAnsi="Times New Roman" w:cs="Times New Roman"/>
          <w:sz w:val="28"/>
          <w:szCs w:val="28"/>
        </w:rPr>
        <w:t>регионов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="00E33877" w:rsidRPr="00E33877">
        <w:rPr>
          <w:rFonts w:ascii="Times New Roman" w:hAnsi="Times New Roman" w:cs="Times New Roman"/>
          <w:sz w:val="28"/>
          <w:szCs w:val="28"/>
        </w:rPr>
        <w:t>и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="00E33877" w:rsidRPr="00E33877">
        <w:rPr>
          <w:rFonts w:ascii="Times New Roman" w:hAnsi="Times New Roman" w:cs="Times New Roman"/>
          <w:sz w:val="28"/>
          <w:szCs w:val="28"/>
        </w:rPr>
        <w:t>перспективные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="00E33877" w:rsidRPr="00E33877">
        <w:rPr>
          <w:rFonts w:ascii="Times New Roman" w:hAnsi="Times New Roman" w:cs="Times New Roman"/>
          <w:sz w:val="28"/>
          <w:szCs w:val="28"/>
        </w:rPr>
        <w:t>направления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="00E33877" w:rsidRPr="00E33877">
        <w:rPr>
          <w:rFonts w:ascii="Times New Roman" w:hAnsi="Times New Roman" w:cs="Times New Roman"/>
          <w:sz w:val="28"/>
          <w:szCs w:val="28"/>
        </w:rPr>
        <w:t>развития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="00E33877" w:rsidRPr="00E33877">
        <w:rPr>
          <w:rFonts w:ascii="Times New Roman" w:hAnsi="Times New Roman" w:cs="Times New Roman"/>
          <w:sz w:val="28"/>
          <w:szCs w:val="28"/>
        </w:rPr>
        <w:t>отрасли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="00E33877" w:rsidRPr="00E33877">
        <w:rPr>
          <w:rFonts w:ascii="Times New Roman" w:hAnsi="Times New Roman" w:cs="Times New Roman"/>
          <w:sz w:val="28"/>
          <w:szCs w:val="28"/>
        </w:rPr>
        <w:t>в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="00E33877" w:rsidRPr="00E33877">
        <w:rPr>
          <w:rFonts w:ascii="Times New Roman" w:hAnsi="Times New Roman" w:cs="Times New Roman"/>
          <w:sz w:val="28"/>
          <w:szCs w:val="28"/>
        </w:rPr>
        <w:t>рамках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="00E33877" w:rsidRPr="00E33877">
        <w:rPr>
          <w:rFonts w:ascii="Times New Roman" w:hAnsi="Times New Roman" w:cs="Times New Roman"/>
          <w:sz w:val="28"/>
          <w:szCs w:val="28"/>
        </w:rPr>
        <w:t>стратегии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="00E33877" w:rsidRPr="00E33877">
        <w:rPr>
          <w:rFonts w:ascii="Times New Roman" w:hAnsi="Times New Roman" w:cs="Times New Roman"/>
          <w:sz w:val="28"/>
          <w:szCs w:val="28"/>
        </w:rPr>
        <w:t>Vision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="00E33877" w:rsidRPr="00E33877">
        <w:rPr>
          <w:rFonts w:ascii="Times New Roman" w:hAnsi="Times New Roman" w:cs="Times New Roman"/>
          <w:sz w:val="28"/>
          <w:szCs w:val="28"/>
        </w:rPr>
        <w:t>2030.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="00E33877" w:rsidRPr="00E33877">
        <w:rPr>
          <w:rFonts w:ascii="Times New Roman" w:hAnsi="Times New Roman" w:cs="Times New Roman"/>
          <w:sz w:val="28"/>
          <w:szCs w:val="28"/>
        </w:rPr>
        <w:t>Система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="00E33877" w:rsidRPr="00E33877">
        <w:rPr>
          <w:rFonts w:ascii="Times New Roman" w:hAnsi="Times New Roman" w:cs="Times New Roman"/>
          <w:sz w:val="28"/>
          <w:szCs w:val="28"/>
        </w:rPr>
        <w:t>формируется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="00E33877" w:rsidRPr="00E33877">
        <w:rPr>
          <w:rFonts w:ascii="Times New Roman" w:hAnsi="Times New Roman" w:cs="Times New Roman"/>
          <w:sz w:val="28"/>
          <w:szCs w:val="28"/>
        </w:rPr>
        <w:t>под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="00E33877" w:rsidRPr="00E33877">
        <w:rPr>
          <w:rFonts w:ascii="Times New Roman" w:hAnsi="Times New Roman" w:cs="Times New Roman"/>
          <w:sz w:val="28"/>
          <w:szCs w:val="28"/>
        </w:rPr>
        <w:t>влиянием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="00E33877" w:rsidRPr="00E33877">
        <w:rPr>
          <w:rFonts w:ascii="Times New Roman" w:hAnsi="Times New Roman" w:cs="Times New Roman"/>
          <w:sz w:val="28"/>
          <w:szCs w:val="28"/>
        </w:rPr>
        <w:t>природных,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="00E33877" w:rsidRPr="00E33877">
        <w:rPr>
          <w:rFonts w:ascii="Times New Roman" w:hAnsi="Times New Roman" w:cs="Times New Roman"/>
          <w:sz w:val="28"/>
          <w:szCs w:val="28"/>
        </w:rPr>
        <w:t>культурно‑исторических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="00E33877" w:rsidRPr="00E33877">
        <w:rPr>
          <w:rFonts w:ascii="Times New Roman" w:hAnsi="Times New Roman" w:cs="Times New Roman"/>
          <w:sz w:val="28"/>
          <w:szCs w:val="28"/>
        </w:rPr>
        <w:t>и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="00E33877" w:rsidRPr="00E33877">
        <w:rPr>
          <w:rFonts w:ascii="Times New Roman" w:hAnsi="Times New Roman" w:cs="Times New Roman"/>
          <w:sz w:val="28"/>
          <w:szCs w:val="28"/>
        </w:rPr>
        <w:t>социально‑экономических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="00E33877" w:rsidRPr="00E33877">
        <w:rPr>
          <w:rFonts w:ascii="Times New Roman" w:hAnsi="Times New Roman" w:cs="Times New Roman"/>
          <w:sz w:val="28"/>
          <w:szCs w:val="28"/>
        </w:rPr>
        <w:t>факторов,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="00E33877" w:rsidRPr="00E33877">
        <w:rPr>
          <w:rFonts w:ascii="Times New Roman" w:hAnsi="Times New Roman" w:cs="Times New Roman"/>
          <w:sz w:val="28"/>
          <w:szCs w:val="28"/>
        </w:rPr>
        <w:t>из‑за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="00E33877" w:rsidRPr="00E33877">
        <w:rPr>
          <w:rFonts w:ascii="Times New Roman" w:hAnsi="Times New Roman" w:cs="Times New Roman"/>
          <w:sz w:val="28"/>
          <w:szCs w:val="28"/>
        </w:rPr>
        <w:t>чего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="00E33877" w:rsidRPr="00E33877">
        <w:rPr>
          <w:rFonts w:ascii="Times New Roman" w:hAnsi="Times New Roman" w:cs="Times New Roman"/>
          <w:sz w:val="28"/>
          <w:szCs w:val="28"/>
        </w:rPr>
        <w:t>развитие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="00E33877" w:rsidRPr="00E33877">
        <w:rPr>
          <w:rFonts w:ascii="Times New Roman" w:hAnsi="Times New Roman" w:cs="Times New Roman"/>
          <w:sz w:val="28"/>
          <w:szCs w:val="28"/>
        </w:rPr>
        <w:t>инфраструктуры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="00E33877" w:rsidRPr="00E33877">
        <w:rPr>
          <w:rFonts w:ascii="Times New Roman" w:hAnsi="Times New Roman" w:cs="Times New Roman"/>
          <w:sz w:val="28"/>
          <w:szCs w:val="28"/>
        </w:rPr>
        <w:t>по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="00E33877" w:rsidRPr="00E33877">
        <w:rPr>
          <w:rFonts w:ascii="Times New Roman" w:hAnsi="Times New Roman" w:cs="Times New Roman"/>
          <w:sz w:val="28"/>
          <w:szCs w:val="28"/>
        </w:rPr>
        <w:t>регионам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="00E33877" w:rsidRPr="00E33877">
        <w:rPr>
          <w:rFonts w:ascii="Times New Roman" w:hAnsi="Times New Roman" w:cs="Times New Roman"/>
          <w:sz w:val="28"/>
          <w:szCs w:val="28"/>
        </w:rPr>
        <w:t>неравномерное.</w:t>
      </w:r>
    </w:p>
    <w:p w14:paraId="50847F82" w14:textId="1999ADA1" w:rsidR="00E33877" w:rsidRPr="00E33877" w:rsidRDefault="00E33877" w:rsidP="00E338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3877">
        <w:rPr>
          <w:rFonts w:ascii="Times New Roman" w:hAnsi="Times New Roman" w:cs="Times New Roman"/>
          <w:sz w:val="28"/>
          <w:szCs w:val="28"/>
        </w:rPr>
        <w:t>Природный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потенциал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страны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разнообразен: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пустыни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(Руб‑эль‑Хали,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Ан‑</w:t>
      </w:r>
      <w:proofErr w:type="spellStart"/>
      <w:r w:rsidRPr="00E33877">
        <w:rPr>
          <w:rFonts w:ascii="Times New Roman" w:hAnsi="Times New Roman" w:cs="Times New Roman"/>
          <w:sz w:val="28"/>
          <w:szCs w:val="28"/>
        </w:rPr>
        <w:t>Ныфуд</w:t>
      </w:r>
      <w:proofErr w:type="spellEnd"/>
      <w:r w:rsidRPr="00E33877">
        <w:rPr>
          <w:rFonts w:ascii="Times New Roman" w:hAnsi="Times New Roman" w:cs="Times New Roman"/>
          <w:sz w:val="28"/>
          <w:szCs w:val="28"/>
        </w:rPr>
        <w:t>)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подходят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для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приключенческого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туризма,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побережье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Красного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моря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—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для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дайвинга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и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экотуризма,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горы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региона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Асир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—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для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877">
        <w:rPr>
          <w:rFonts w:ascii="Times New Roman" w:hAnsi="Times New Roman" w:cs="Times New Roman"/>
          <w:sz w:val="28"/>
          <w:szCs w:val="28"/>
        </w:rPr>
        <w:t>треккинга</w:t>
      </w:r>
      <w:proofErr w:type="spellEnd"/>
      <w:r w:rsidRPr="00E33877">
        <w:rPr>
          <w:rFonts w:ascii="Times New Roman" w:hAnsi="Times New Roman" w:cs="Times New Roman"/>
          <w:sz w:val="28"/>
          <w:szCs w:val="28"/>
        </w:rPr>
        <w:t>.</w:t>
      </w:r>
    </w:p>
    <w:p w14:paraId="10395331" w14:textId="246DC13D" w:rsidR="00E33877" w:rsidRPr="00E33877" w:rsidRDefault="00E33877" w:rsidP="00E338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3877">
        <w:rPr>
          <w:rFonts w:ascii="Times New Roman" w:hAnsi="Times New Roman" w:cs="Times New Roman"/>
          <w:sz w:val="28"/>
          <w:szCs w:val="28"/>
        </w:rPr>
        <w:t>Культурно‑исторический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потенциал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сконцентрирован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в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ключевых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точках: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Мекка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и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Медина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—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центры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религиозного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туризма,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877">
        <w:rPr>
          <w:rFonts w:ascii="Times New Roman" w:hAnsi="Times New Roman" w:cs="Times New Roman"/>
          <w:sz w:val="28"/>
          <w:szCs w:val="28"/>
        </w:rPr>
        <w:t>Мадаин</w:t>
      </w:r>
      <w:proofErr w:type="spellEnd"/>
      <w:r w:rsidRPr="00E33877">
        <w:rPr>
          <w:rFonts w:ascii="Times New Roman" w:hAnsi="Times New Roman" w:cs="Times New Roman"/>
          <w:sz w:val="28"/>
          <w:szCs w:val="28"/>
        </w:rPr>
        <w:t>‑Салих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—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объект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наследия,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877">
        <w:rPr>
          <w:rFonts w:ascii="Times New Roman" w:hAnsi="Times New Roman" w:cs="Times New Roman"/>
          <w:sz w:val="28"/>
          <w:szCs w:val="28"/>
        </w:rPr>
        <w:t>Дирия</w:t>
      </w:r>
      <w:proofErr w:type="spellEnd"/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и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петроглифы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Хайль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—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отражение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истории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региона.</w:t>
      </w:r>
    </w:p>
    <w:p w14:paraId="686FD245" w14:textId="78A78A82" w:rsidR="00E33877" w:rsidRPr="00E33877" w:rsidRDefault="00E33877" w:rsidP="00E338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3877">
        <w:rPr>
          <w:rFonts w:ascii="Times New Roman" w:hAnsi="Times New Roman" w:cs="Times New Roman"/>
          <w:sz w:val="28"/>
          <w:szCs w:val="28"/>
        </w:rPr>
        <w:t>Развитие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туризма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сосредоточено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в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крупных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кластерах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(Аль‑Ула,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кластер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Красного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моря,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NEOM,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877">
        <w:rPr>
          <w:rFonts w:ascii="Times New Roman" w:hAnsi="Times New Roman" w:cs="Times New Roman"/>
          <w:sz w:val="28"/>
          <w:szCs w:val="28"/>
        </w:rPr>
        <w:t>Янбу</w:t>
      </w:r>
      <w:proofErr w:type="spellEnd"/>
      <w:r w:rsidRPr="00E33877">
        <w:rPr>
          <w:rFonts w:ascii="Times New Roman" w:hAnsi="Times New Roman" w:cs="Times New Roman"/>
          <w:sz w:val="28"/>
          <w:szCs w:val="28"/>
        </w:rPr>
        <w:t>);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наблюдается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переход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от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точечной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модели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к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кластерной.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При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этом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есть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«белые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пятна»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—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территории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с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высоким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потенциалом,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но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слабой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вовлечённостью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в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турпоток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(внутренние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районы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877">
        <w:rPr>
          <w:rFonts w:ascii="Times New Roman" w:hAnsi="Times New Roman" w:cs="Times New Roman"/>
          <w:sz w:val="28"/>
          <w:szCs w:val="28"/>
        </w:rPr>
        <w:t>Неджда</w:t>
      </w:r>
      <w:proofErr w:type="spellEnd"/>
      <w:r w:rsidRPr="00E33877">
        <w:rPr>
          <w:rFonts w:ascii="Times New Roman" w:hAnsi="Times New Roman" w:cs="Times New Roman"/>
          <w:sz w:val="28"/>
          <w:szCs w:val="28"/>
        </w:rPr>
        <w:t>,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восточное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побережье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Персидского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залива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и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др.);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их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развитие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сдерживают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нехватка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инфраструктуры,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транспортная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удалённость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и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слабая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интеграция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в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маршруты.</w:t>
      </w:r>
    </w:p>
    <w:p w14:paraId="257FBAAD" w14:textId="3A6E89B5" w:rsidR="00E33877" w:rsidRPr="00E33877" w:rsidRDefault="00E33877" w:rsidP="00E338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3877">
        <w:rPr>
          <w:rFonts w:ascii="Times New Roman" w:hAnsi="Times New Roman" w:cs="Times New Roman"/>
          <w:sz w:val="28"/>
          <w:szCs w:val="28"/>
        </w:rPr>
        <w:t>Перспективны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гастрономический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туризм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(на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базе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традиций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877">
        <w:rPr>
          <w:rFonts w:ascii="Times New Roman" w:hAnsi="Times New Roman" w:cs="Times New Roman"/>
          <w:sz w:val="28"/>
          <w:szCs w:val="28"/>
        </w:rPr>
        <w:t>Хиджаза</w:t>
      </w:r>
      <w:proofErr w:type="spellEnd"/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и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877">
        <w:rPr>
          <w:rFonts w:ascii="Times New Roman" w:hAnsi="Times New Roman" w:cs="Times New Roman"/>
          <w:sz w:val="28"/>
          <w:szCs w:val="28"/>
        </w:rPr>
        <w:t>Неджда</w:t>
      </w:r>
      <w:proofErr w:type="spellEnd"/>
      <w:r w:rsidRPr="00E33877">
        <w:rPr>
          <w:rFonts w:ascii="Times New Roman" w:hAnsi="Times New Roman" w:cs="Times New Roman"/>
          <w:sz w:val="28"/>
          <w:szCs w:val="28"/>
        </w:rPr>
        <w:t>),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приключенческий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(пустыни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и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горы),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экотуризм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(национальные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парки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и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охраняемые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территории)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—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при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условии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учёта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экологических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ограничений.</w:t>
      </w:r>
    </w:p>
    <w:p w14:paraId="37AD49A0" w14:textId="4AB34FD2" w:rsidR="00E33877" w:rsidRPr="00E33877" w:rsidRDefault="00E33877" w:rsidP="00E338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3877">
        <w:rPr>
          <w:rFonts w:ascii="Times New Roman" w:hAnsi="Times New Roman" w:cs="Times New Roman"/>
          <w:sz w:val="28"/>
          <w:szCs w:val="28"/>
        </w:rPr>
        <w:lastRenderedPageBreak/>
        <w:t>Предложены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межрегиональные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маршруты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(«Дорога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пророков»,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«Пустыня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и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море»)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—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они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помогут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связать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разные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объекты,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повысить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связность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территории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и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равномерно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распределить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турпотоки.</w:t>
      </w:r>
    </w:p>
    <w:p w14:paraId="6BCA60B1" w14:textId="3EA2B36A" w:rsidR="00A7431E" w:rsidRDefault="00E33877" w:rsidP="00E338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3877">
        <w:rPr>
          <w:rFonts w:ascii="Times New Roman" w:hAnsi="Times New Roman" w:cs="Times New Roman"/>
          <w:sz w:val="28"/>
          <w:szCs w:val="28"/>
        </w:rPr>
        <w:t>Таким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образом,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туристская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система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Саудовской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Аравии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трансформируется: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формируется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новая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модель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территориальной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организации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туризма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—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диверсифицированная,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ориентированная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на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устойчивость,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сбалансированное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развитие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регионов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и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интеграцию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в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глобальное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туристское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пространство.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Результаты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исследования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полезны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для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стратегий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развития,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планирования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инфраструктуры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и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создания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новых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Pr="00E33877">
        <w:rPr>
          <w:rFonts w:ascii="Times New Roman" w:hAnsi="Times New Roman" w:cs="Times New Roman"/>
          <w:sz w:val="28"/>
          <w:szCs w:val="28"/>
        </w:rPr>
        <w:t>турпродуктов.</w:t>
      </w:r>
    </w:p>
    <w:p w14:paraId="669EC669" w14:textId="1C81A5A9" w:rsidR="00A7431E" w:rsidRPr="007800F1" w:rsidRDefault="00A7431E" w:rsidP="007800F1">
      <w:pPr>
        <w:rPr>
          <w:rFonts w:ascii="Times New Roman" w:hAnsi="Times New Roman" w:cs="Times New Roman"/>
          <w:sz w:val="28"/>
          <w:szCs w:val="28"/>
        </w:rPr>
      </w:pPr>
    </w:p>
    <w:sectPr w:rsidR="00A7431E" w:rsidRPr="007800F1" w:rsidSect="00987487">
      <w:footerReference w:type="default" r:id="rId7"/>
      <w:pgSz w:w="11906" w:h="16838"/>
      <w:pgMar w:top="1134" w:right="851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24F4D" w14:textId="77777777" w:rsidR="004C0FB7" w:rsidRDefault="004C0FB7" w:rsidP="0011025E">
      <w:pPr>
        <w:spacing w:after="0" w:line="240" w:lineRule="auto"/>
      </w:pPr>
      <w:r>
        <w:separator/>
      </w:r>
    </w:p>
  </w:endnote>
  <w:endnote w:type="continuationSeparator" w:id="0">
    <w:p w14:paraId="0EFDA947" w14:textId="77777777" w:rsidR="004C0FB7" w:rsidRDefault="004C0FB7" w:rsidP="00110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988132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02A84F84" w14:textId="77777777" w:rsidR="0011025E" w:rsidRPr="0011025E" w:rsidRDefault="0011025E">
        <w:pPr>
          <w:pStyle w:val="a5"/>
          <w:jc w:val="right"/>
          <w:rPr>
            <w:rFonts w:ascii="Times New Roman" w:hAnsi="Times New Roman" w:cs="Times New Roman"/>
            <w:sz w:val="28"/>
            <w:szCs w:val="28"/>
          </w:rPr>
        </w:pPr>
        <w:r w:rsidRPr="0011025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1025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1025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7697A">
          <w:rPr>
            <w:rFonts w:ascii="Times New Roman" w:hAnsi="Times New Roman" w:cs="Times New Roman"/>
            <w:noProof/>
            <w:sz w:val="28"/>
            <w:szCs w:val="28"/>
          </w:rPr>
          <w:t>10</w:t>
        </w:r>
        <w:r w:rsidRPr="0011025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5388B" w14:textId="77777777" w:rsidR="004C0FB7" w:rsidRDefault="004C0FB7" w:rsidP="0011025E">
      <w:pPr>
        <w:spacing w:after="0" w:line="240" w:lineRule="auto"/>
      </w:pPr>
      <w:r>
        <w:separator/>
      </w:r>
    </w:p>
  </w:footnote>
  <w:footnote w:type="continuationSeparator" w:id="0">
    <w:p w14:paraId="221E34C3" w14:textId="77777777" w:rsidR="004C0FB7" w:rsidRDefault="004C0FB7" w:rsidP="001102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E635F"/>
    <w:multiLevelType w:val="hybridMultilevel"/>
    <w:tmpl w:val="C54A557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21F6637"/>
    <w:multiLevelType w:val="multilevel"/>
    <w:tmpl w:val="121F663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5F867"/>
    <w:multiLevelType w:val="singleLevel"/>
    <w:tmpl w:val="A41427F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</w:abstractNum>
  <w:abstractNum w:abstractNumId="3" w15:restartNumberingAfterBreak="0">
    <w:nsid w:val="24C5445B"/>
    <w:multiLevelType w:val="multilevel"/>
    <w:tmpl w:val="2620E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C97644"/>
    <w:multiLevelType w:val="hybridMultilevel"/>
    <w:tmpl w:val="DD382BA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C5278D6"/>
    <w:multiLevelType w:val="multilevel"/>
    <w:tmpl w:val="B3EC0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07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12054C"/>
    <w:multiLevelType w:val="multilevel"/>
    <w:tmpl w:val="DCE61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A54D0C"/>
    <w:multiLevelType w:val="multilevel"/>
    <w:tmpl w:val="2EFAA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821"/>
    <w:rsid w:val="00032EA9"/>
    <w:rsid w:val="000428FF"/>
    <w:rsid w:val="00053E1B"/>
    <w:rsid w:val="000627A4"/>
    <w:rsid w:val="00074B2F"/>
    <w:rsid w:val="00080C46"/>
    <w:rsid w:val="000878FC"/>
    <w:rsid w:val="00093105"/>
    <w:rsid w:val="000B59B9"/>
    <w:rsid w:val="000C2B85"/>
    <w:rsid w:val="0011025E"/>
    <w:rsid w:val="00122242"/>
    <w:rsid w:val="00135CAB"/>
    <w:rsid w:val="0016233E"/>
    <w:rsid w:val="0016454E"/>
    <w:rsid w:val="001803FB"/>
    <w:rsid w:val="001A1581"/>
    <w:rsid w:val="001A56CA"/>
    <w:rsid w:val="001A5E5D"/>
    <w:rsid w:val="001F4543"/>
    <w:rsid w:val="00236773"/>
    <w:rsid w:val="00246933"/>
    <w:rsid w:val="00281299"/>
    <w:rsid w:val="00283C76"/>
    <w:rsid w:val="002B7866"/>
    <w:rsid w:val="002C0EAD"/>
    <w:rsid w:val="002C2FEE"/>
    <w:rsid w:val="002E2520"/>
    <w:rsid w:val="002E4A4F"/>
    <w:rsid w:val="002F2551"/>
    <w:rsid w:val="002F2ADF"/>
    <w:rsid w:val="00322C97"/>
    <w:rsid w:val="00334A60"/>
    <w:rsid w:val="0038542D"/>
    <w:rsid w:val="00387012"/>
    <w:rsid w:val="00390082"/>
    <w:rsid w:val="003A34EB"/>
    <w:rsid w:val="003B6DBE"/>
    <w:rsid w:val="003C7242"/>
    <w:rsid w:val="003E4341"/>
    <w:rsid w:val="003E78BC"/>
    <w:rsid w:val="003E7F11"/>
    <w:rsid w:val="003F18EF"/>
    <w:rsid w:val="00402729"/>
    <w:rsid w:val="00415F11"/>
    <w:rsid w:val="004237D1"/>
    <w:rsid w:val="00424746"/>
    <w:rsid w:val="0042678B"/>
    <w:rsid w:val="00436082"/>
    <w:rsid w:val="00464C1C"/>
    <w:rsid w:val="00466372"/>
    <w:rsid w:val="00475F4E"/>
    <w:rsid w:val="00483352"/>
    <w:rsid w:val="00483B38"/>
    <w:rsid w:val="00486096"/>
    <w:rsid w:val="0048713B"/>
    <w:rsid w:val="00492934"/>
    <w:rsid w:val="004A4DBA"/>
    <w:rsid w:val="004B1633"/>
    <w:rsid w:val="004C0FB7"/>
    <w:rsid w:val="004D5531"/>
    <w:rsid w:val="0050491D"/>
    <w:rsid w:val="00513977"/>
    <w:rsid w:val="00517D89"/>
    <w:rsid w:val="00521635"/>
    <w:rsid w:val="00544F43"/>
    <w:rsid w:val="0057697A"/>
    <w:rsid w:val="005853AA"/>
    <w:rsid w:val="00594BA3"/>
    <w:rsid w:val="005A11C5"/>
    <w:rsid w:val="005C1A07"/>
    <w:rsid w:val="005D311E"/>
    <w:rsid w:val="005F07E5"/>
    <w:rsid w:val="00606889"/>
    <w:rsid w:val="00632B03"/>
    <w:rsid w:val="00653C9D"/>
    <w:rsid w:val="00684420"/>
    <w:rsid w:val="00686C36"/>
    <w:rsid w:val="006C5BDD"/>
    <w:rsid w:val="006E7CA7"/>
    <w:rsid w:val="00700327"/>
    <w:rsid w:val="007006F7"/>
    <w:rsid w:val="00726028"/>
    <w:rsid w:val="007317E3"/>
    <w:rsid w:val="00734485"/>
    <w:rsid w:val="007447D9"/>
    <w:rsid w:val="0076390F"/>
    <w:rsid w:val="0076791A"/>
    <w:rsid w:val="007768AD"/>
    <w:rsid w:val="007800F1"/>
    <w:rsid w:val="0078684A"/>
    <w:rsid w:val="007E486E"/>
    <w:rsid w:val="007E7DB8"/>
    <w:rsid w:val="007F2C91"/>
    <w:rsid w:val="007F5F90"/>
    <w:rsid w:val="007F6369"/>
    <w:rsid w:val="008066B3"/>
    <w:rsid w:val="00820E48"/>
    <w:rsid w:val="00852B69"/>
    <w:rsid w:val="00866379"/>
    <w:rsid w:val="0087206D"/>
    <w:rsid w:val="00876C7B"/>
    <w:rsid w:val="00896265"/>
    <w:rsid w:val="008C2F73"/>
    <w:rsid w:val="008C6FD3"/>
    <w:rsid w:val="008D6E42"/>
    <w:rsid w:val="008E1C86"/>
    <w:rsid w:val="008E279F"/>
    <w:rsid w:val="008F461B"/>
    <w:rsid w:val="00917C2B"/>
    <w:rsid w:val="00921294"/>
    <w:rsid w:val="00925CE9"/>
    <w:rsid w:val="00941C92"/>
    <w:rsid w:val="00945E9C"/>
    <w:rsid w:val="00987487"/>
    <w:rsid w:val="009B698C"/>
    <w:rsid w:val="009E5945"/>
    <w:rsid w:val="00A37929"/>
    <w:rsid w:val="00A46300"/>
    <w:rsid w:val="00A66609"/>
    <w:rsid w:val="00A73D57"/>
    <w:rsid w:val="00A7431E"/>
    <w:rsid w:val="00A84AE0"/>
    <w:rsid w:val="00AF2E42"/>
    <w:rsid w:val="00AF587B"/>
    <w:rsid w:val="00AF7BAD"/>
    <w:rsid w:val="00B13CEF"/>
    <w:rsid w:val="00B16816"/>
    <w:rsid w:val="00B409A3"/>
    <w:rsid w:val="00B47A86"/>
    <w:rsid w:val="00B51AA5"/>
    <w:rsid w:val="00B52790"/>
    <w:rsid w:val="00B52BC5"/>
    <w:rsid w:val="00B60B8A"/>
    <w:rsid w:val="00B62E6D"/>
    <w:rsid w:val="00BC3AB0"/>
    <w:rsid w:val="00BD752C"/>
    <w:rsid w:val="00BE7E41"/>
    <w:rsid w:val="00C10403"/>
    <w:rsid w:val="00C32E7C"/>
    <w:rsid w:val="00C41E72"/>
    <w:rsid w:val="00C55CFF"/>
    <w:rsid w:val="00C71B02"/>
    <w:rsid w:val="00C75A6D"/>
    <w:rsid w:val="00C82821"/>
    <w:rsid w:val="00C85C4B"/>
    <w:rsid w:val="00C93D0F"/>
    <w:rsid w:val="00CA07B5"/>
    <w:rsid w:val="00CA341A"/>
    <w:rsid w:val="00CA5417"/>
    <w:rsid w:val="00CB7435"/>
    <w:rsid w:val="00CE37F9"/>
    <w:rsid w:val="00CF3698"/>
    <w:rsid w:val="00D47C21"/>
    <w:rsid w:val="00D56846"/>
    <w:rsid w:val="00D70466"/>
    <w:rsid w:val="00D7145F"/>
    <w:rsid w:val="00D7713D"/>
    <w:rsid w:val="00D808DA"/>
    <w:rsid w:val="00DB0217"/>
    <w:rsid w:val="00DB3C42"/>
    <w:rsid w:val="00DC202A"/>
    <w:rsid w:val="00DE1322"/>
    <w:rsid w:val="00DF1370"/>
    <w:rsid w:val="00DF50AD"/>
    <w:rsid w:val="00DF7E20"/>
    <w:rsid w:val="00E13980"/>
    <w:rsid w:val="00E32A91"/>
    <w:rsid w:val="00E33877"/>
    <w:rsid w:val="00E869FB"/>
    <w:rsid w:val="00E963D2"/>
    <w:rsid w:val="00EC385F"/>
    <w:rsid w:val="00F0294D"/>
    <w:rsid w:val="00F07733"/>
    <w:rsid w:val="00F26633"/>
    <w:rsid w:val="00F37FBB"/>
    <w:rsid w:val="00F5159C"/>
    <w:rsid w:val="00F62378"/>
    <w:rsid w:val="00F7168D"/>
    <w:rsid w:val="00F805AF"/>
    <w:rsid w:val="00FB5705"/>
    <w:rsid w:val="00FC4A86"/>
    <w:rsid w:val="00FD4379"/>
    <w:rsid w:val="00FE6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FAFA9"/>
  <w15:docId w15:val="{D8360EE6-D689-4D34-B998-0582C6D32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28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34"/>
    <w:qFormat/>
    <w:rsid w:val="00C82821"/>
    <w:pPr>
      <w:spacing w:after="0"/>
      <w:ind w:left="720" w:firstLine="709"/>
      <w:contextualSpacing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tooltip">
    <w:name w:val="tooltip"/>
    <w:basedOn w:val="a0"/>
    <w:rsid w:val="00DB0217"/>
  </w:style>
  <w:style w:type="paragraph" w:styleId="a3">
    <w:name w:val="header"/>
    <w:basedOn w:val="a"/>
    <w:link w:val="a4"/>
    <w:uiPriority w:val="99"/>
    <w:unhideWhenUsed/>
    <w:rsid w:val="001102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025E"/>
  </w:style>
  <w:style w:type="paragraph" w:styleId="a5">
    <w:name w:val="footer"/>
    <w:basedOn w:val="a"/>
    <w:link w:val="a6"/>
    <w:uiPriority w:val="99"/>
    <w:unhideWhenUsed/>
    <w:rsid w:val="001102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025E"/>
  </w:style>
  <w:style w:type="character" w:styleId="a7">
    <w:name w:val="Hyperlink"/>
    <w:basedOn w:val="a0"/>
    <w:uiPriority w:val="99"/>
    <w:unhideWhenUsed/>
    <w:rsid w:val="0078684A"/>
    <w:rPr>
      <w:color w:val="0000FF" w:themeColor="hyperlink"/>
      <w:u w:val="single"/>
    </w:rPr>
  </w:style>
  <w:style w:type="table" w:customStyle="1" w:styleId="10">
    <w:name w:val="Сетка таблицы1"/>
    <w:basedOn w:val="a1"/>
    <w:next w:val="a8"/>
    <w:uiPriority w:val="39"/>
    <w:rsid w:val="00415F11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415F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B13CE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rmal (Web)"/>
    <w:rsid w:val="00436082"/>
    <w:pPr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 w:bidi="yi-He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5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44958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708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589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2045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9653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2525</Words>
  <Characters>14394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cp:lastModifiedBy>Тамерлан Жумашев</cp:lastModifiedBy>
  <cp:revision>3</cp:revision>
  <cp:lastPrinted>2026-06-26T08:36:00Z</cp:lastPrinted>
  <dcterms:created xsi:type="dcterms:W3CDTF">2026-06-26T08:35:00Z</dcterms:created>
  <dcterms:modified xsi:type="dcterms:W3CDTF">2026-06-26T08:36:00Z</dcterms:modified>
</cp:coreProperties>
</file>