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E8182" w14:textId="77777777" w:rsidR="00B659FE" w:rsidRPr="00B659FE" w:rsidRDefault="00B659FE" w:rsidP="00B659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B659FE">
        <w:rPr>
          <w:rFonts w:ascii="Times New Roman" w:eastAsia="Calibri" w:hAnsi="Times New Roman" w:cs="Times New Roman"/>
          <w:sz w:val="28"/>
          <w:lang w:eastAsia="en-US"/>
        </w:rPr>
        <w:t>МИНОБРНАУКИ РОССИИ</w:t>
      </w:r>
    </w:p>
    <w:p w14:paraId="32CB4FE3" w14:textId="77777777" w:rsidR="00B659FE" w:rsidRPr="00B659FE" w:rsidRDefault="00B659FE" w:rsidP="00B659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B659FE">
        <w:rPr>
          <w:rFonts w:ascii="Times New Roman" w:eastAsia="Calibri" w:hAnsi="Times New Roman" w:cs="Times New Roman"/>
          <w:sz w:val="28"/>
          <w:lang w:eastAsia="en-US"/>
        </w:rPr>
        <w:t>Федеральное государственное бюджетное образовательное учреждение</w:t>
      </w:r>
    </w:p>
    <w:p w14:paraId="3CC49460" w14:textId="77777777" w:rsidR="00B659FE" w:rsidRPr="00B659FE" w:rsidRDefault="00B659FE" w:rsidP="00B659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B659FE">
        <w:rPr>
          <w:rFonts w:ascii="Times New Roman" w:eastAsia="Calibri" w:hAnsi="Times New Roman" w:cs="Times New Roman"/>
          <w:sz w:val="28"/>
          <w:lang w:eastAsia="en-US"/>
        </w:rPr>
        <w:t>высшего образования</w:t>
      </w:r>
    </w:p>
    <w:p w14:paraId="5C7D09B4" w14:textId="77777777" w:rsidR="00B659FE" w:rsidRPr="00B659FE" w:rsidRDefault="00B659FE" w:rsidP="00B659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B659FE">
        <w:rPr>
          <w:rFonts w:ascii="Times New Roman" w:eastAsia="Calibri" w:hAnsi="Times New Roman" w:cs="Times New Roman"/>
          <w:b/>
          <w:sz w:val="28"/>
          <w:lang w:eastAsia="en-US"/>
        </w:rPr>
        <w:t>«САРАТОВСКИЙ НАЦИОНАЛЬНЫЙ ИССЛЕДОВАТЕЛЬСКИЙ</w:t>
      </w:r>
    </w:p>
    <w:p w14:paraId="43EA2EA2" w14:textId="77777777" w:rsidR="00B659FE" w:rsidRPr="00B659FE" w:rsidRDefault="00B659FE" w:rsidP="00B659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B659FE">
        <w:rPr>
          <w:rFonts w:ascii="Times New Roman" w:eastAsia="Calibri" w:hAnsi="Times New Roman" w:cs="Times New Roman"/>
          <w:b/>
          <w:sz w:val="28"/>
          <w:lang w:eastAsia="en-US"/>
        </w:rPr>
        <w:t xml:space="preserve">ГОСУДАРСТВЕННЫЙ УНИВЕРСИТЕТ </w:t>
      </w:r>
    </w:p>
    <w:p w14:paraId="0A0BDA71" w14:textId="77777777" w:rsidR="00B659FE" w:rsidRPr="00B659FE" w:rsidRDefault="00B659FE" w:rsidP="00B659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B659FE">
        <w:rPr>
          <w:rFonts w:ascii="Times New Roman" w:eastAsia="Calibri" w:hAnsi="Times New Roman" w:cs="Times New Roman"/>
          <w:b/>
          <w:sz w:val="28"/>
          <w:lang w:eastAsia="en-US"/>
        </w:rPr>
        <w:t>ИМЕНИ Н.Г. ЧЕРНЫШЕВСКОГО»</w:t>
      </w:r>
    </w:p>
    <w:p w14:paraId="03C7CF83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23707962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2CED5F32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2969DCA7" w14:textId="77777777" w:rsidR="00B659FE" w:rsidRPr="00B659FE" w:rsidRDefault="00B659FE" w:rsidP="00B659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u w:val="single"/>
          <w:lang w:eastAsia="en-US"/>
        </w:rPr>
      </w:pP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>Кафедра экономической и социальной географии</w:t>
      </w:r>
    </w:p>
    <w:p w14:paraId="5D42C430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656D5740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2EB92F15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115003A3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45A830DF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6067BEBD" w14:textId="77777777" w:rsidR="00B659FE" w:rsidRPr="00B659FE" w:rsidRDefault="00B659FE" w:rsidP="00B659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B659FE">
        <w:rPr>
          <w:rFonts w:ascii="Times New Roman" w:eastAsia="Calibri" w:hAnsi="Times New Roman" w:cs="Times New Roman"/>
          <w:b/>
          <w:sz w:val="28"/>
          <w:lang w:eastAsia="en-US"/>
        </w:rPr>
        <w:t>Экономико-географическая характеристика Азербайджана</w:t>
      </w:r>
    </w:p>
    <w:p w14:paraId="070D4FCD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24BB179B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38856EA0" w14:textId="77777777" w:rsidR="00B659FE" w:rsidRPr="00B659FE" w:rsidRDefault="00B659FE" w:rsidP="00B659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B659F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АВТОРЕФЕРАТ БАКАЛАВРСКОЙ РАБОТЫ</w:t>
      </w:r>
    </w:p>
    <w:p w14:paraId="71F1B761" w14:textId="77777777" w:rsidR="00B659FE" w:rsidRPr="00B659FE" w:rsidRDefault="00B659FE" w:rsidP="00B659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14:paraId="6114FA79" w14:textId="77777777" w:rsidR="00B659FE" w:rsidRPr="00B659FE" w:rsidRDefault="00B659FE" w:rsidP="00B659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  <w:lang w:eastAsia="en-US"/>
        </w:rPr>
      </w:pPr>
      <w:r w:rsidRPr="00B659FE">
        <w:rPr>
          <w:rFonts w:ascii="Times New Roman" w:eastAsia="Calibri" w:hAnsi="Times New Roman" w:cs="Times New Roman"/>
          <w:sz w:val="28"/>
          <w:lang w:eastAsia="en-US"/>
        </w:rPr>
        <w:t xml:space="preserve">студента </w:t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  <w:t>4</w:t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lang w:eastAsia="en-US"/>
        </w:rPr>
        <w:t xml:space="preserve"> курса </w:t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  <w:t>422</w:t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lang w:eastAsia="en-US"/>
        </w:rPr>
        <w:t xml:space="preserve"> группы</w:t>
      </w:r>
    </w:p>
    <w:p w14:paraId="7CD9E612" w14:textId="77777777" w:rsidR="00B659FE" w:rsidRPr="00B659FE" w:rsidRDefault="00B659FE" w:rsidP="00B659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  <w:lang w:eastAsia="en-US"/>
        </w:rPr>
      </w:pPr>
      <w:r w:rsidRPr="00B659FE">
        <w:rPr>
          <w:rFonts w:ascii="Times New Roman" w:eastAsia="Calibri" w:hAnsi="Times New Roman" w:cs="Times New Roman"/>
          <w:sz w:val="28"/>
          <w:lang w:eastAsia="en-US"/>
        </w:rPr>
        <w:t xml:space="preserve">направления </w:t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  <w:t>05.03.02. География</w:t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</w:p>
    <w:p w14:paraId="4E5C32E1" w14:textId="77777777" w:rsidR="00B659FE" w:rsidRPr="00B659FE" w:rsidRDefault="00B659FE" w:rsidP="00B659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  <w:lang w:eastAsia="en-US"/>
        </w:rPr>
      </w:pP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  <w:t>географического факультета</w:t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</w:p>
    <w:p w14:paraId="4218C2C5" w14:textId="77777777" w:rsidR="00B659FE" w:rsidRPr="00B659FE" w:rsidRDefault="00B659FE" w:rsidP="00B659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  <w:lang w:eastAsia="en-US"/>
        </w:rPr>
      </w:pP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proofErr w:type="spellStart"/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>Багбанова</w:t>
      </w:r>
      <w:proofErr w:type="spellEnd"/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 xml:space="preserve"> </w:t>
      </w:r>
      <w:proofErr w:type="spellStart"/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>Багтыяра</w:t>
      </w:r>
      <w:proofErr w:type="spellEnd"/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  <w:r w:rsidRPr="00B659FE">
        <w:rPr>
          <w:rFonts w:ascii="Times New Roman" w:eastAsia="Calibri" w:hAnsi="Times New Roman" w:cs="Times New Roman"/>
          <w:sz w:val="28"/>
          <w:u w:val="single"/>
          <w:lang w:eastAsia="en-US"/>
        </w:rPr>
        <w:tab/>
      </w:r>
    </w:p>
    <w:p w14:paraId="4AF4E206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2F8FCD95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3ACE98F5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22CEC1F4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70F36409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4451A887" w14:textId="77777777" w:rsidR="00B659FE" w:rsidRPr="00B659FE" w:rsidRDefault="00B659FE" w:rsidP="00B659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659FE">
        <w:rPr>
          <w:rFonts w:ascii="Times New Roman" w:eastAsia="Calibri" w:hAnsi="Times New Roman" w:cs="Times New Roman"/>
          <w:sz w:val="28"/>
          <w:lang w:eastAsia="en-US"/>
        </w:rPr>
        <w:t xml:space="preserve">Научный руководитель 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3540"/>
        <w:gridCol w:w="281"/>
        <w:gridCol w:w="2341"/>
        <w:gridCol w:w="281"/>
        <w:gridCol w:w="3055"/>
      </w:tblGrid>
      <w:tr w:rsidR="00B659FE" w:rsidRPr="00B659FE" w14:paraId="4DA901C6" w14:textId="77777777" w:rsidTr="006F35C8">
        <w:trPr>
          <w:trHeight w:val="303"/>
        </w:trPr>
        <w:tc>
          <w:tcPr>
            <w:tcW w:w="3540" w:type="dxa"/>
            <w:tcBorders>
              <w:bottom w:val="single" w:sz="4" w:space="0" w:color="auto"/>
            </w:tcBorders>
          </w:tcPr>
          <w:p w14:paraId="0BBB153E" w14:textId="77777777" w:rsidR="00B659FE" w:rsidRPr="00B659FE" w:rsidRDefault="00B659FE" w:rsidP="00B659F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B659FE">
              <w:rPr>
                <w:rFonts w:ascii="Times New Roman" w:eastAsia="Calibri" w:hAnsi="Times New Roman" w:cs="Times New Roman"/>
                <w:sz w:val="28"/>
                <w:lang w:eastAsia="en-US"/>
              </w:rPr>
              <w:t xml:space="preserve">доцент, </w:t>
            </w:r>
            <w:proofErr w:type="spellStart"/>
            <w:r w:rsidRPr="00B659FE">
              <w:rPr>
                <w:rFonts w:ascii="Times New Roman" w:eastAsia="Calibri" w:hAnsi="Times New Roman" w:cs="Times New Roman"/>
                <w:sz w:val="28"/>
                <w:lang w:eastAsia="en-US"/>
              </w:rPr>
              <w:t>к.г.н</w:t>
            </w:r>
            <w:proofErr w:type="spellEnd"/>
            <w:r w:rsidRPr="00B659FE">
              <w:rPr>
                <w:rFonts w:ascii="Times New Roman" w:eastAsia="Calibri" w:hAnsi="Times New Roman" w:cs="Times New Roman"/>
                <w:sz w:val="28"/>
                <w:lang w:eastAsia="en-US"/>
              </w:rPr>
              <w:t>., доцент</w:t>
            </w:r>
          </w:p>
        </w:tc>
        <w:tc>
          <w:tcPr>
            <w:tcW w:w="281" w:type="dxa"/>
          </w:tcPr>
          <w:p w14:paraId="232AA8F7" w14:textId="77777777" w:rsidR="00B659FE" w:rsidRPr="00B659FE" w:rsidRDefault="00B659FE" w:rsidP="00B659F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14:paraId="36A0E379" w14:textId="77777777" w:rsidR="00B659FE" w:rsidRPr="00B659FE" w:rsidRDefault="00B659FE" w:rsidP="00B659F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</w:tc>
        <w:tc>
          <w:tcPr>
            <w:tcW w:w="281" w:type="dxa"/>
          </w:tcPr>
          <w:p w14:paraId="55436755" w14:textId="77777777" w:rsidR="00B659FE" w:rsidRPr="00B659FE" w:rsidRDefault="00B659FE" w:rsidP="00B659F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15E00192" w14:textId="77777777" w:rsidR="00B659FE" w:rsidRPr="00B659FE" w:rsidRDefault="00B659FE" w:rsidP="00B659F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B659FE">
              <w:rPr>
                <w:rFonts w:ascii="Times New Roman" w:eastAsia="Calibri" w:hAnsi="Times New Roman" w:cs="Times New Roman"/>
                <w:sz w:val="28"/>
                <w:lang w:eastAsia="en-US"/>
              </w:rPr>
              <w:t>Ю.В. Преображенский</w:t>
            </w:r>
          </w:p>
        </w:tc>
      </w:tr>
      <w:tr w:rsidR="00B659FE" w:rsidRPr="00B659FE" w14:paraId="03B8BFBB" w14:textId="77777777" w:rsidTr="006F35C8">
        <w:tc>
          <w:tcPr>
            <w:tcW w:w="3540" w:type="dxa"/>
            <w:tcBorders>
              <w:top w:val="single" w:sz="4" w:space="0" w:color="auto"/>
            </w:tcBorders>
            <w:vAlign w:val="center"/>
          </w:tcPr>
          <w:p w14:paraId="67B5EA8F" w14:textId="77777777" w:rsidR="00B659FE" w:rsidRPr="00B659FE" w:rsidRDefault="00B659FE" w:rsidP="00B659F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59F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должность, уч. степень, уч. звание</w:t>
            </w:r>
          </w:p>
        </w:tc>
        <w:tc>
          <w:tcPr>
            <w:tcW w:w="281" w:type="dxa"/>
            <w:vAlign w:val="center"/>
          </w:tcPr>
          <w:p w14:paraId="48F463CA" w14:textId="77777777" w:rsidR="00B659FE" w:rsidRPr="00B659FE" w:rsidRDefault="00B659FE" w:rsidP="00B659F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</w:tcBorders>
            <w:vAlign w:val="center"/>
          </w:tcPr>
          <w:p w14:paraId="62A50F2D" w14:textId="77777777" w:rsidR="00B659FE" w:rsidRPr="00B659FE" w:rsidRDefault="00B659FE" w:rsidP="00B659F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59F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подпись, дата</w:t>
            </w:r>
          </w:p>
        </w:tc>
        <w:tc>
          <w:tcPr>
            <w:tcW w:w="281" w:type="dxa"/>
            <w:vAlign w:val="center"/>
          </w:tcPr>
          <w:p w14:paraId="71442688" w14:textId="77777777" w:rsidR="00B659FE" w:rsidRPr="00B659FE" w:rsidRDefault="00B659FE" w:rsidP="00B659F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auto"/>
            </w:tcBorders>
            <w:vAlign w:val="center"/>
          </w:tcPr>
          <w:p w14:paraId="5E8732E7" w14:textId="77777777" w:rsidR="00B659FE" w:rsidRPr="00B659FE" w:rsidRDefault="00B659FE" w:rsidP="00B659F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59F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инициалы, фамилия</w:t>
            </w:r>
          </w:p>
        </w:tc>
      </w:tr>
    </w:tbl>
    <w:p w14:paraId="61A02D6B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58FB3C75" w14:textId="77777777" w:rsidR="00B659FE" w:rsidRPr="00B659FE" w:rsidRDefault="00B659FE" w:rsidP="00B659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659FE">
        <w:rPr>
          <w:rFonts w:ascii="Times New Roman" w:eastAsia="Calibri" w:hAnsi="Times New Roman" w:cs="Times New Roman"/>
          <w:sz w:val="28"/>
          <w:lang w:eastAsia="en-US"/>
        </w:rPr>
        <w:t>Зав. кафедрой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54"/>
        <w:gridCol w:w="282"/>
        <w:gridCol w:w="2352"/>
        <w:gridCol w:w="282"/>
        <w:gridCol w:w="2885"/>
      </w:tblGrid>
      <w:tr w:rsidR="00B659FE" w:rsidRPr="00B659FE" w14:paraId="593D3E90" w14:textId="77777777" w:rsidTr="006F35C8">
        <w:tc>
          <w:tcPr>
            <w:tcW w:w="3652" w:type="dxa"/>
            <w:tcBorders>
              <w:bottom w:val="single" w:sz="4" w:space="0" w:color="auto"/>
            </w:tcBorders>
          </w:tcPr>
          <w:p w14:paraId="394B457F" w14:textId="77777777" w:rsidR="00B659FE" w:rsidRPr="00B659FE" w:rsidRDefault="00B659FE" w:rsidP="00B659F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proofErr w:type="spellStart"/>
            <w:r w:rsidRPr="00B659FE">
              <w:rPr>
                <w:rFonts w:ascii="Times New Roman" w:eastAsia="Calibri" w:hAnsi="Times New Roman" w:cs="Times New Roman"/>
                <w:sz w:val="28"/>
                <w:lang w:eastAsia="en-US"/>
              </w:rPr>
              <w:t>к.г.н</w:t>
            </w:r>
            <w:proofErr w:type="spellEnd"/>
            <w:r w:rsidRPr="00B659FE">
              <w:rPr>
                <w:rFonts w:ascii="Times New Roman" w:eastAsia="Calibri" w:hAnsi="Times New Roman" w:cs="Times New Roman"/>
                <w:sz w:val="28"/>
                <w:lang w:eastAsia="en-US"/>
              </w:rPr>
              <w:t>., доцент</w:t>
            </w:r>
          </w:p>
        </w:tc>
        <w:tc>
          <w:tcPr>
            <w:tcW w:w="284" w:type="dxa"/>
          </w:tcPr>
          <w:p w14:paraId="17B5EFAF" w14:textId="77777777" w:rsidR="00B659FE" w:rsidRPr="00B659FE" w:rsidRDefault="00B659FE" w:rsidP="00B659F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9B8B82F" w14:textId="77777777" w:rsidR="00B659FE" w:rsidRPr="00B659FE" w:rsidRDefault="00B659FE" w:rsidP="00B659F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</w:tc>
        <w:tc>
          <w:tcPr>
            <w:tcW w:w="284" w:type="dxa"/>
          </w:tcPr>
          <w:p w14:paraId="7E7EB1F8" w14:textId="77777777" w:rsidR="00B659FE" w:rsidRPr="00B659FE" w:rsidRDefault="00B659FE" w:rsidP="00B659F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5D7E818F" w14:textId="77777777" w:rsidR="00B659FE" w:rsidRPr="00B659FE" w:rsidRDefault="00B659FE" w:rsidP="009A044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B659FE">
              <w:rPr>
                <w:rFonts w:ascii="Times New Roman" w:eastAsia="Calibri" w:hAnsi="Times New Roman" w:cs="Times New Roman"/>
                <w:sz w:val="28"/>
                <w:lang w:eastAsia="en-US"/>
              </w:rPr>
              <w:t xml:space="preserve">А.В. </w:t>
            </w:r>
            <w:proofErr w:type="spellStart"/>
            <w:r w:rsidRPr="00B659FE">
              <w:rPr>
                <w:rFonts w:ascii="Times New Roman" w:eastAsia="Calibri" w:hAnsi="Times New Roman" w:cs="Times New Roman"/>
                <w:sz w:val="28"/>
                <w:lang w:eastAsia="en-US"/>
              </w:rPr>
              <w:t>Затонская</w:t>
            </w:r>
            <w:proofErr w:type="spellEnd"/>
          </w:p>
        </w:tc>
      </w:tr>
      <w:tr w:rsidR="00B659FE" w:rsidRPr="00B659FE" w14:paraId="0983F542" w14:textId="77777777" w:rsidTr="006F35C8"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14:paraId="1D95FE92" w14:textId="77777777" w:rsidR="00B659FE" w:rsidRPr="00B659FE" w:rsidRDefault="00B659FE" w:rsidP="00B659F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59F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должность, уч. степень, уч. звание</w:t>
            </w:r>
          </w:p>
        </w:tc>
        <w:tc>
          <w:tcPr>
            <w:tcW w:w="284" w:type="dxa"/>
            <w:vAlign w:val="center"/>
          </w:tcPr>
          <w:p w14:paraId="1E53DBDE" w14:textId="77777777" w:rsidR="00B659FE" w:rsidRPr="00B659FE" w:rsidRDefault="00B659FE" w:rsidP="00B659F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1226894D" w14:textId="77777777" w:rsidR="00B659FE" w:rsidRPr="00B659FE" w:rsidRDefault="00B659FE" w:rsidP="00B659F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59F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подпись, дата</w:t>
            </w:r>
          </w:p>
        </w:tc>
        <w:tc>
          <w:tcPr>
            <w:tcW w:w="284" w:type="dxa"/>
            <w:vAlign w:val="center"/>
          </w:tcPr>
          <w:p w14:paraId="6B6E048B" w14:textId="77777777" w:rsidR="00B659FE" w:rsidRPr="00B659FE" w:rsidRDefault="00B659FE" w:rsidP="00B659F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76B143D3" w14:textId="77777777" w:rsidR="00B659FE" w:rsidRPr="00B659FE" w:rsidRDefault="00B659FE" w:rsidP="00B659F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59FE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инициалы, фамилия</w:t>
            </w:r>
          </w:p>
        </w:tc>
      </w:tr>
    </w:tbl>
    <w:p w14:paraId="2664A558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7E27D591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7C20B8D0" w14:textId="7B9F2552" w:rsid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2367BDFE" w14:textId="77777777" w:rsidR="00B659FE" w:rsidRPr="00B659FE" w:rsidRDefault="00B659FE" w:rsidP="00B659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6C40A764" w14:textId="6507B87E" w:rsidR="003405F3" w:rsidRPr="009F6A18" w:rsidRDefault="00B659FE" w:rsidP="00B659FE">
      <w:pPr>
        <w:spacing w:after="0" w:line="240" w:lineRule="auto"/>
        <w:jc w:val="center"/>
        <w:rPr>
          <w:rFonts w:ascii="Times New Roman" w:hAnsi="Times New Roman" w:cs="Times New Roman"/>
        </w:rPr>
        <w:sectPr w:rsidR="003405F3" w:rsidRPr="009F6A1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659FE">
        <w:rPr>
          <w:rFonts w:ascii="Times New Roman" w:eastAsia="Calibri" w:hAnsi="Times New Roman" w:cs="Times New Roman"/>
          <w:sz w:val="28"/>
          <w:lang w:eastAsia="en-US"/>
        </w:rPr>
        <w:t>Саратов 2026</w:t>
      </w:r>
    </w:p>
    <w:p w14:paraId="7555A4ED" w14:textId="2E938AC0" w:rsidR="009F6A18" w:rsidRPr="009F6A18" w:rsidRDefault="003925DB" w:rsidP="00B659F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6A18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Введение.</w:t>
      </w:r>
      <w:r w:rsidRPr="009F6A18">
        <w:rPr>
          <w:rFonts w:ascii="Times New Roman" w:hAnsi="Times New Roman" w:cs="Times New Roman"/>
          <w:sz w:val="28"/>
          <w:szCs w:val="28"/>
        </w:rPr>
        <w:t xml:space="preserve"> </w:t>
      </w:r>
      <w:r w:rsidR="009F6A18" w:rsidRPr="009F6A1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Азербайджан</w:t>
      </w:r>
      <w:r w:rsidR="00B659F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– </w:t>
      </w:r>
      <w:r w:rsidR="009F6A18" w:rsidRPr="009F6A1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государство, расположенное в восточной части Закавказья, в Передней Азии и на Ближнем Востоке. Население составляет более 10 миллионов человек, территория </w:t>
      </w:r>
      <w:r w:rsidR="00B659F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–</w:t>
      </w:r>
      <w:r w:rsidR="009F6A18" w:rsidRPr="009F6A1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86 600 км², по обоим этим показателям является крупнейшей страной региона. Занимает девяносто первое место в мире по численности населения и сто двенадцатое по территории.</w:t>
      </w:r>
    </w:p>
    <w:p w14:paraId="71A51BF8" w14:textId="77777777" w:rsidR="009F6A18" w:rsidRPr="009F6A18" w:rsidRDefault="009F6A18" w:rsidP="00B659F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>Целью данной работы является анализ социально-экономического развития Азербайджана с упором на нефтяную отрасль и сельское хозяйство.</w:t>
      </w:r>
    </w:p>
    <w:p w14:paraId="662EED4E" w14:textId="77777777" w:rsidR="009F6A18" w:rsidRPr="009F6A18" w:rsidRDefault="009F6A18" w:rsidP="00B659F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>При этом можно выделить следующие основные задачи:</w:t>
      </w:r>
    </w:p>
    <w:p w14:paraId="3152BF0D" w14:textId="5BC6C497" w:rsidR="009F6A18" w:rsidRPr="009F6A18" w:rsidRDefault="00B659FE" w:rsidP="00B659F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F6A18"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>дать физико-географическую характеристику Азербайджана;</w:t>
      </w:r>
    </w:p>
    <w:p w14:paraId="4E7816E9" w14:textId="46CD9E9C" w:rsidR="009F6A18" w:rsidRPr="009F6A18" w:rsidRDefault="00B659FE" w:rsidP="00B659F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–</w:t>
      </w:r>
      <w:r w:rsidR="009F6A18"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проанализировать географию топливных полезных ископаемых и их значение для развития страны;</w:t>
      </w:r>
    </w:p>
    <w:p w14:paraId="7013C388" w14:textId="1EAC16E3" w:rsidR="009F6A18" w:rsidRPr="009F6A18" w:rsidRDefault="00B659FE" w:rsidP="00B659F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–</w:t>
      </w:r>
      <w:r w:rsidR="009F6A18"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выявить ключевые экологические проблемы и их локализацию в пределах страны;</w:t>
      </w:r>
    </w:p>
    <w:p w14:paraId="41411EE9" w14:textId="75A8F07A" w:rsidR="009F6A18" w:rsidRPr="009F6A18" w:rsidRDefault="00B659FE" w:rsidP="00B659F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–</w:t>
      </w:r>
      <w:r w:rsidR="009F6A18"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проанализировать региональные различия в производстве сельскохозяйственной продукции.</w:t>
      </w:r>
    </w:p>
    <w:p w14:paraId="7A4B96B3" w14:textId="77777777" w:rsidR="009F6A18" w:rsidRPr="009F6A18" w:rsidRDefault="009F6A18" w:rsidP="00B659F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>Работа состоит из введения, четырёх разделов, заключения, списка источников в количестве 28 шт.</w:t>
      </w:r>
    </w:p>
    <w:p w14:paraId="1E507DC0" w14:textId="6716EB81" w:rsidR="00F2407B" w:rsidRPr="009F6A18" w:rsidRDefault="00F2407B" w:rsidP="009F6A1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A24E3D" w14:textId="2F7AAD77" w:rsidR="009F6A18" w:rsidRPr="00B659FE" w:rsidRDefault="009F6A18" w:rsidP="00B659F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6A18">
        <w:rPr>
          <w:rFonts w:ascii="Times New Roman" w:hAnsi="Times New Roman" w:cs="Times New Roman"/>
          <w:b/>
          <w:bCs/>
          <w:sz w:val="28"/>
          <w:szCs w:val="28"/>
        </w:rPr>
        <w:t>1 Физико-географическая характеристика Азербайджана</w:t>
      </w:r>
      <w:r w:rsidR="00B659F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F6A18">
        <w:rPr>
          <w:rFonts w:ascii="Times New Roman" w:eastAsia="Times New Roman" w:hAnsi="Times New Roman" w:cs="Times New Roman"/>
          <w:sz w:val="28"/>
          <w:szCs w:val="28"/>
        </w:rPr>
        <w:t>Рельеф Азербайджанской Республики весьма разнообразен. Здесь преобладают преимущественно две формы рельефа: низменности и высокогорья.</w:t>
      </w:r>
    </w:p>
    <w:p w14:paraId="69EEA336" w14:textId="1B339369" w:rsidR="009F6A18" w:rsidRPr="009F6A18" w:rsidRDefault="009F6A18" w:rsidP="00443F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A18">
        <w:rPr>
          <w:rFonts w:ascii="Times New Roman" w:eastAsia="Times New Roman" w:hAnsi="Times New Roman" w:cs="Times New Roman"/>
          <w:sz w:val="28"/>
          <w:szCs w:val="28"/>
        </w:rPr>
        <w:t>На климат Азербайджана основное влияние оказывают географическое положение, рельеф и Каспийское море. Здесь наблюдаются полупустынный климат, климат сухих степей, субтропический, средний и холодный климат.</w:t>
      </w:r>
    </w:p>
    <w:p w14:paraId="02F83FFD" w14:textId="7BD1729D" w:rsidR="009F6A18" w:rsidRDefault="009F6A18" w:rsidP="009F6A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A18">
        <w:rPr>
          <w:rFonts w:ascii="Times New Roman" w:eastAsia="Times New Roman" w:hAnsi="Times New Roman" w:cs="Times New Roman"/>
          <w:sz w:val="28"/>
          <w:szCs w:val="28"/>
        </w:rPr>
        <w:t>Густая речная сеть республики покрыла ее территорию, словно голубая паутина. В Азербайджане имеются 8400 крупных и мелких рек. Из них 850 имеют длину более 5 км. Всего 24 реки имеют длину свыше 100 км.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6A18">
        <w:rPr>
          <w:rFonts w:ascii="Times New Roman" w:eastAsia="Times New Roman" w:hAnsi="Times New Roman" w:cs="Times New Roman"/>
          <w:sz w:val="28"/>
          <w:szCs w:val="28"/>
        </w:rPr>
        <w:t xml:space="preserve">Реки Кура </w:t>
      </w:r>
      <w:r w:rsidRPr="009F6A18">
        <w:rPr>
          <w:rFonts w:ascii="Times New Roman" w:eastAsia="Times New Roman" w:hAnsi="Times New Roman" w:cs="Times New Roman"/>
          <w:sz w:val="28"/>
          <w:szCs w:val="28"/>
        </w:rPr>
        <w:lastRenderedPageBreak/>
        <w:t>и Араз самые крупные реки Кавказа, являются основными источниками орошения и гидроэнергии.</w:t>
      </w:r>
    </w:p>
    <w:p w14:paraId="2D26ED31" w14:textId="67809E7B" w:rsidR="009F6A18" w:rsidRDefault="009F6A18" w:rsidP="009F6A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A18">
        <w:rPr>
          <w:rFonts w:ascii="Times New Roman" w:eastAsia="Times New Roman" w:hAnsi="Times New Roman" w:cs="Times New Roman"/>
          <w:sz w:val="28"/>
          <w:szCs w:val="28"/>
        </w:rPr>
        <w:t>Территория Азербайджанской Республики обладает богатой и редкой флорой. На сравнительно небольшой территории встречаются почти все распространенные в мире типы растений. По общему количеству видов флора Азербайджана, в отличие от других кавказских республик, более богатая.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4FBAC5D" w14:textId="5DDAD26F" w:rsidR="00B659FE" w:rsidRDefault="009F6A18" w:rsidP="00B659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A18">
        <w:rPr>
          <w:rFonts w:ascii="Times New Roman" w:eastAsia="Times New Roman" w:hAnsi="Times New Roman" w:cs="Times New Roman"/>
          <w:sz w:val="28"/>
          <w:szCs w:val="28"/>
        </w:rPr>
        <w:t>Хотя в Азербайджане леса по площади небольшие, они богаты своими видами. В лесах растут 435 видов деревьев и кустов, из них 70 относятся к эндемическим</w:t>
      </w:r>
      <w:r w:rsidR="00843D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112">
        <w:rPr>
          <w:rFonts w:ascii="Times New Roman" w:eastAsia="Times New Roman" w:hAnsi="Times New Roman" w:cs="Times New Roman"/>
          <w:sz w:val="28"/>
          <w:szCs w:val="28"/>
        </w:rPr>
        <w:t>(</w:t>
      </w:r>
      <w:r w:rsidR="00C90112" w:rsidRPr="00843D5B">
        <w:rPr>
          <w:rFonts w:ascii="Times New Roman" w:hAnsi="Times New Roman" w:cs="Times New Roman"/>
          <w:sz w:val="28"/>
          <w:szCs w:val="28"/>
        </w:rPr>
        <w:t>Общая информация о природе Азербайджана</w:t>
      </w:r>
      <w:r w:rsidR="00C90112">
        <w:rPr>
          <w:rFonts w:ascii="Times New Roman" w:hAnsi="Times New Roman" w:cs="Times New Roman"/>
          <w:sz w:val="28"/>
          <w:szCs w:val="28"/>
        </w:rPr>
        <w:t>...</w:t>
      </w:r>
      <w:r w:rsidR="00C90112" w:rsidRPr="00843D5B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r w:rsidR="00C90112">
        <w:rPr>
          <w:rFonts w:ascii="Times New Roman" w:hAnsi="Times New Roman" w:cs="Times New Roman"/>
          <w:sz w:val="28"/>
          <w:szCs w:val="28"/>
        </w:rPr>
        <w:t xml:space="preserve">, </w:t>
      </w:r>
      <w:r w:rsidR="00C90112" w:rsidRPr="00843D5B">
        <w:rPr>
          <w:rFonts w:ascii="Times New Roman" w:hAnsi="Times New Roman" w:cs="Times New Roman"/>
          <w:sz w:val="28"/>
          <w:szCs w:val="28"/>
        </w:rPr>
        <w:t>2025</w:t>
      </w:r>
      <w:r w:rsidR="00C9011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F6A18">
        <w:rPr>
          <w:rFonts w:ascii="Times New Roman" w:eastAsia="Times New Roman" w:hAnsi="Times New Roman" w:cs="Times New Roman"/>
          <w:sz w:val="28"/>
          <w:szCs w:val="28"/>
        </w:rPr>
        <w:t>. Для всей территории республики характерны широколиственные леса. Данный тип лесов наиболее широко распространен на низких и средне-гористых частях гор Большого и Малого Кавказа, Талышских гор. На высоте 600-1600 метров они во многих местах составляют единый пояс. На остальных участках леса имеют форму лугов и полос.</w:t>
      </w:r>
    </w:p>
    <w:p w14:paraId="3EE68E74" w14:textId="199C1C70" w:rsidR="009F6A18" w:rsidRPr="00B659FE" w:rsidRDefault="009F6A18" w:rsidP="00B659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A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 Экономико-географическая характеристика Азербайджана</w:t>
      </w:r>
      <w:r w:rsidR="00B659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9F6A18">
        <w:rPr>
          <w:rFonts w:ascii="Times New Roman" w:eastAsia="Times New Roman" w:hAnsi="Times New Roman" w:cs="Times New Roman"/>
          <w:sz w:val="28"/>
          <w:szCs w:val="28"/>
        </w:rPr>
        <w:t xml:space="preserve">По данным на 1 января 2024 г. население страны составило около 10 миллионов (без 20 тысяч) человек. В среднем продолжительность жизни у женщин составляет 75 лет, а у мужчин 70 лет. Плотность населения составляет 115 человек на квадратный метр. Если рассмотреть этнический состав населения, то здесь живут люди различной национальности, начиная от азербайджанцев и </w:t>
      </w:r>
      <w:proofErr w:type="spellStart"/>
      <w:r w:rsidRPr="009F6A18">
        <w:rPr>
          <w:rFonts w:ascii="Times New Roman" w:eastAsia="Times New Roman" w:hAnsi="Times New Roman" w:cs="Times New Roman"/>
          <w:sz w:val="28"/>
          <w:szCs w:val="28"/>
        </w:rPr>
        <w:t>лезгинов</w:t>
      </w:r>
      <w:proofErr w:type="spellEnd"/>
      <w:r w:rsidRPr="009F6A18">
        <w:rPr>
          <w:rFonts w:ascii="Times New Roman" w:eastAsia="Times New Roman" w:hAnsi="Times New Roman" w:cs="Times New Roman"/>
          <w:sz w:val="28"/>
          <w:szCs w:val="28"/>
        </w:rPr>
        <w:t xml:space="preserve"> (составляющих большую часть населения) и заканчивая евреями и удинами. 91,6 % – азербайджанцы, 2,0 % – лезгины, 1,3 % – русские, 1,3 % – талыши. 22,5 % жителей страны составляют лица в возрасте до 14 лет, 71,3 % – от 15 до 64 лет, 6,2 % – старше 65 лет.</w:t>
      </w:r>
    </w:p>
    <w:p w14:paraId="389137F9" w14:textId="57A3C4A4" w:rsidR="009F6A18" w:rsidRDefault="009F6A18" w:rsidP="009F6A18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Наибольшие значения плотности населения характерны для восточных (приморских) регионов страны </w:t>
      </w:r>
      <w:r w:rsidR="00C9011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(</w:t>
      </w:r>
      <w:r w:rsidR="00C90112" w:rsidRPr="00843D5B">
        <w:rPr>
          <w:rFonts w:ascii="Times New Roman" w:hAnsi="Times New Roman" w:cs="Times New Roman"/>
          <w:sz w:val="28"/>
          <w:szCs w:val="28"/>
        </w:rPr>
        <w:t>Статистика Азербайджанской Республики</w:t>
      </w:r>
      <w:r w:rsidR="00C90112">
        <w:rPr>
          <w:rFonts w:ascii="Times New Roman" w:hAnsi="Times New Roman" w:cs="Times New Roman"/>
          <w:sz w:val="28"/>
          <w:szCs w:val="28"/>
        </w:rPr>
        <w:t>...</w:t>
      </w:r>
      <w:r w:rsidR="00C90112" w:rsidRPr="00843D5B">
        <w:rPr>
          <w:rFonts w:ascii="Times New Roman" w:hAnsi="Times New Roman" w:cs="Times New Roman"/>
          <w:sz w:val="28"/>
          <w:szCs w:val="28"/>
        </w:rPr>
        <w:t xml:space="preserve"> </w:t>
      </w:r>
      <w:r w:rsidR="00C90112" w:rsidRPr="00C90112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C90112" w:rsidRPr="00843D5B">
        <w:rPr>
          <w:rFonts w:ascii="Times New Roman" w:hAnsi="Times New Roman" w:cs="Times New Roman"/>
          <w:sz w:val="28"/>
          <w:szCs w:val="28"/>
        </w:rPr>
        <w:t>Электронный</w:t>
      </w:r>
      <w:r w:rsidR="00C90112" w:rsidRPr="00C901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90112" w:rsidRPr="00843D5B">
        <w:rPr>
          <w:rFonts w:ascii="Times New Roman" w:hAnsi="Times New Roman" w:cs="Times New Roman"/>
          <w:sz w:val="28"/>
          <w:szCs w:val="28"/>
        </w:rPr>
        <w:t>ресурс</w:t>
      </w:r>
      <w:r w:rsidR="00C90112" w:rsidRPr="00C90112">
        <w:rPr>
          <w:rFonts w:ascii="Times New Roman" w:hAnsi="Times New Roman" w:cs="Times New Roman"/>
          <w:sz w:val="28"/>
          <w:szCs w:val="28"/>
          <w:lang w:val="en-US"/>
        </w:rPr>
        <w:t>], 2024</w:t>
      </w:r>
      <w:r w:rsidR="00C9011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)</w:t>
      </w: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53 % населения городское, 47 % – сельское. На территории Азербайджана действуют разные конфессии, однако среди них ислам занимает доминирующее положение. По приблизительным подсчётам </w:t>
      </w: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95% населения Азербайджана составляют</w:t>
      </w:r>
      <w:r w:rsidR="00B659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мусульмане, 5% </w:t>
      </w:r>
      <w:r w:rsidR="00B659F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–</w:t>
      </w: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представители других религий (иудаизм,</w:t>
      </w:r>
      <w:r w:rsidR="00B659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>христианство,</w:t>
      </w:r>
      <w:r w:rsidR="00B659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>бахаи</w:t>
      </w:r>
      <w:proofErr w:type="spellEnd"/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>, и т. д.),</w:t>
      </w:r>
      <w:r w:rsidR="00B659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>атеисты</w:t>
      </w:r>
      <w:r w:rsidR="00B659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B659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агностики. Примерно 85% мусульман страны составляют представители шиитского направления, 15% </w:t>
      </w:r>
      <w:r w:rsidR="00B659F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–</w:t>
      </w:r>
      <w:r w:rsidR="00B659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>суннитского, при этом для большинства жителей страны мусульманская идентичность, как правило, основывается на культуре и этнической принадлежности, а не на религии.</w:t>
      </w:r>
    </w:p>
    <w:p w14:paraId="7BCC5284" w14:textId="77777777" w:rsidR="009F6A18" w:rsidRPr="009F6A18" w:rsidRDefault="009F6A18" w:rsidP="009F6A18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Промышленность – это одна из развитых отраслей экономического состояния страны. Отрасль включает в себя металлургию, машиностроение, продовольственную, химическую, топливно-энергетическую, </w:t>
      </w:r>
      <w:proofErr w:type="spellStart"/>
      <w:proofErr w:type="gramStart"/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>нефтегазо</w:t>
      </w:r>
      <w:proofErr w:type="spellEnd"/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>-добывающую</w:t>
      </w:r>
      <w:proofErr w:type="gramEnd"/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иные области промышленности.</w:t>
      </w:r>
    </w:p>
    <w:p w14:paraId="68868770" w14:textId="28BB9257" w:rsidR="009F6A18" w:rsidRPr="009F6A18" w:rsidRDefault="009F6A18" w:rsidP="009F6A18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proofErr w:type="spellStart"/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>электрогенерации</w:t>
      </w:r>
      <w:proofErr w:type="spellEnd"/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преобладают ТЭС на газе (см. рисунок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14:paraId="7BE7AFE9" w14:textId="77777777" w:rsidR="009F6A18" w:rsidRPr="009F6A18" w:rsidRDefault="009F6A18" w:rsidP="009F6A1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6A18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00276BAB" wp14:editId="035A244B">
            <wp:extent cx="5822192" cy="3480179"/>
            <wp:effectExtent l="19050" t="0" r="26158" b="5971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2548964" w14:textId="574F6343" w:rsidR="009F6A18" w:rsidRDefault="009F6A18" w:rsidP="009F6A1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Рисунок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B659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659F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– </w:t>
      </w:r>
      <w:r w:rsidRPr="009F6A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Структура выработки электроэнергии по источникам, 2019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(составлено автором п</w:t>
      </w:r>
      <w:r w:rsidR="00B659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</w:t>
      </w:r>
      <w:r w:rsidRPr="009F6A1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[</w:t>
      </w:r>
      <w:r w:rsidR="00C90112" w:rsidRPr="00C90112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="00C90112" w:rsidRPr="00C90112">
        <w:rPr>
          <w:rFonts w:ascii="Times New Roman" w:hAnsi="Times New Roman" w:cs="Times New Roman"/>
          <w:sz w:val="28"/>
          <w:szCs w:val="28"/>
        </w:rPr>
        <w:t xml:space="preserve"> </w:t>
      </w:r>
      <w:r w:rsidR="00C90112" w:rsidRPr="00C90112">
        <w:rPr>
          <w:rFonts w:ascii="Times New Roman" w:hAnsi="Times New Roman" w:cs="Times New Roman"/>
          <w:sz w:val="28"/>
          <w:szCs w:val="28"/>
          <w:lang w:val="en-US"/>
        </w:rPr>
        <w:t>Statistical</w:t>
      </w:r>
      <w:r w:rsidR="00C90112" w:rsidRPr="00C90112">
        <w:rPr>
          <w:rFonts w:ascii="Times New Roman" w:hAnsi="Times New Roman" w:cs="Times New Roman"/>
          <w:sz w:val="28"/>
          <w:szCs w:val="28"/>
        </w:rPr>
        <w:t xml:space="preserve"> </w:t>
      </w:r>
      <w:r w:rsidR="00C90112" w:rsidRPr="00C90112">
        <w:rPr>
          <w:rFonts w:ascii="Times New Roman" w:hAnsi="Times New Roman" w:cs="Times New Roman"/>
          <w:sz w:val="28"/>
          <w:szCs w:val="28"/>
          <w:lang w:val="en-US"/>
        </w:rPr>
        <w:t>Committee</w:t>
      </w:r>
      <w:r w:rsidR="00C90112" w:rsidRPr="00C90112">
        <w:rPr>
          <w:rFonts w:ascii="Times New Roman" w:hAnsi="Times New Roman" w:cs="Times New Roman"/>
          <w:sz w:val="28"/>
          <w:szCs w:val="28"/>
        </w:rPr>
        <w:t xml:space="preserve">... </w:t>
      </w:r>
      <w:r w:rsidR="00C90112" w:rsidRPr="00843D5B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C90112">
        <w:rPr>
          <w:rFonts w:ascii="Times New Roman" w:hAnsi="Times New Roman" w:cs="Times New Roman"/>
          <w:sz w:val="28"/>
          <w:szCs w:val="28"/>
        </w:rPr>
        <w:t>, 20</w:t>
      </w:r>
      <w:r w:rsidR="00C90112" w:rsidRPr="00843D5B">
        <w:rPr>
          <w:rFonts w:ascii="Times New Roman" w:hAnsi="Times New Roman" w:cs="Times New Roman"/>
          <w:sz w:val="28"/>
          <w:szCs w:val="28"/>
        </w:rPr>
        <w:t>24</w:t>
      </w:r>
      <w:r w:rsidRPr="009F6A1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]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)</w:t>
      </w:r>
    </w:p>
    <w:p w14:paraId="643018A7" w14:textId="77777777" w:rsidR="00843D5B" w:rsidRPr="009F6A18" w:rsidRDefault="00843D5B" w:rsidP="009F6A1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0AFCE402" w14:textId="77777777" w:rsidR="009F6A18" w:rsidRPr="009F6A18" w:rsidRDefault="009F6A18" w:rsidP="009F6A1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A18">
        <w:rPr>
          <w:rFonts w:ascii="Times New Roman" w:eastAsia="Times New Roman" w:hAnsi="Times New Roman" w:cs="Times New Roman"/>
          <w:sz w:val="28"/>
          <w:szCs w:val="28"/>
        </w:rPr>
        <w:t xml:space="preserve">Среди благоприятствующих факторов развития экономики можно отметить отлаженную структуру хозяйствования, наличие транспортных коридоров автомобильного, морского и железнодорожного сообщения, </w:t>
      </w:r>
      <w:r w:rsidRPr="009F6A18">
        <w:rPr>
          <w:rFonts w:ascii="Times New Roman" w:eastAsia="Times New Roman" w:hAnsi="Times New Roman" w:cs="Times New Roman"/>
          <w:sz w:val="28"/>
          <w:szCs w:val="28"/>
        </w:rPr>
        <w:lastRenderedPageBreak/>
        <w:t>значительные запасы углеводородов. Среди недостатков – высокую долю государственных служащих (свыше 50%) на фоне низкого уровня официальной занятости трудоспособного населения.</w:t>
      </w:r>
    </w:p>
    <w:p w14:paraId="703DE4E3" w14:textId="02018534" w:rsidR="009F6A18" w:rsidRPr="009F6A18" w:rsidRDefault="00C042FB" w:rsidP="009F6A18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042FB">
        <w:rPr>
          <w:rFonts w:ascii="Times New Roman" w:eastAsia="Calibri" w:hAnsi="Times New Roman" w:cs="Times New Roman"/>
          <w:sz w:val="28"/>
          <w:szCs w:val="28"/>
          <w:lang w:eastAsia="en-US"/>
        </w:rPr>
        <w:t>Основная добыча углеводородов ведётся на шельфе Каспийского моря, где наиболее крупными являются несколько месторождений.</w:t>
      </w:r>
    </w:p>
    <w:p w14:paraId="586DBA2C" w14:textId="67D9887D" w:rsidR="00C042FB" w:rsidRPr="00C042FB" w:rsidRDefault="00C042FB" w:rsidP="00C042F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2FB">
        <w:rPr>
          <w:rFonts w:ascii="Times New Roman" w:eastAsia="Times New Roman" w:hAnsi="Times New Roman" w:cs="Times New Roman"/>
          <w:sz w:val="28"/>
          <w:szCs w:val="28"/>
        </w:rPr>
        <w:t>Основными импортёрами азербайджанской нефти являются европейские страны, в меньшей степени Китай и Израиль (</w:t>
      </w:r>
      <w:r w:rsidR="00B659FE">
        <w:rPr>
          <w:rFonts w:ascii="Times New Roman" w:eastAsia="Times New Roman" w:hAnsi="Times New Roman" w:cs="Times New Roman"/>
          <w:sz w:val="28"/>
          <w:szCs w:val="28"/>
        </w:rPr>
        <w:t xml:space="preserve">см. </w:t>
      </w:r>
      <w:r w:rsidRPr="00C042FB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042F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48C1968" w14:textId="77777777" w:rsidR="00C042FB" w:rsidRPr="00C042FB" w:rsidRDefault="00C042FB" w:rsidP="00C042FB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042FB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4F3A750D" wp14:editId="10A9611F">
            <wp:extent cx="5453702" cy="3282286"/>
            <wp:effectExtent l="19050" t="0" r="13648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DB76215" w14:textId="36B9E5BB" w:rsidR="00C042FB" w:rsidRPr="00C042FB" w:rsidRDefault="00C042FB" w:rsidP="00C042FB">
      <w:pPr>
        <w:shd w:val="clear" w:color="auto" w:fill="FFFFFF"/>
        <w:spacing w:after="0" w:line="360" w:lineRule="auto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4"/>
          <w:szCs w:val="34"/>
        </w:rPr>
      </w:pPr>
      <w:r w:rsidRPr="00C042FB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 xml:space="preserve">Рисунок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>2</w:t>
      </w:r>
      <w:r w:rsidR="00B659FE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 xml:space="preserve"> </w:t>
      </w:r>
      <w:r w:rsidR="00B659F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–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 xml:space="preserve"> </w:t>
      </w:r>
      <w:r w:rsidRPr="00C042FB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>Основные страны-импортеры нефти Азербайджана (составлено автором по [</w:t>
      </w:r>
      <w:r w:rsidR="00C90112" w:rsidRPr="00843D5B">
        <w:rPr>
          <w:rFonts w:ascii="Times New Roman" w:hAnsi="Times New Roman" w:cs="Times New Roman"/>
          <w:sz w:val="28"/>
          <w:szCs w:val="28"/>
        </w:rPr>
        <w:t xml:space="preserve">Тенденции развития нефтегазового сектора Азербайджана в условиях глобальной </w:t>
      </w:r>
      <w:proofErr w:type="spellStart"/>
      <w:r w:rsidR="00C90112" w:rsidRPr="00843D5B">
        <w:rPr>
          <w:rFonts w:ascii="Times New Roman" w:hAnsi="Times New Roman" w:cs="Times New Roman"/>
          <w:sz w:val="28"/>
          <w:szCs w:val="28"/>
        </w:rPr>
        <w:t>энергоперестройки</w:t>
      </w:r>
      <w:proofErr w:type="spellEnd"/>
      <w:r w:rsidR="00C90112">
        <w:rPr>
          <w:rFonts w:ascii="Times New Roman" w:hAnsi="Times New Roman" w:cs="Times New Roman"/>
          <w:sz w:val="28"/>
          <w:szCs w:val="28"/>
        </w:rPr>
        <w:t xml:space="preserve">, </w:t>
      </w:r>
      <w:r w:rsidR="00C90112" w:rsidRPr="00843D5B">
        <w:rPr>
          <w:rFonts w:ascii="Times New Roman" w:hAnsi="Times New Roman" w:cs="Times New Roman"/>
          <w:sz w:val="28"/>
          <w:szCs w:val="28"/>
        </w:rPr>
        <w:t>2024</w:t>
      </w:r>
      <w:r w:rsidR="00C90112">
        <w:rPr>
          <w:rFonts w:ascii="Times New Roman" w:hAnsi="Times New Roman" w:cs="Times New Roman"/>
          <w:sz w:val="28"/>
          <w:szCs w:val="28"/>
        </w:rPr>
        <w:t>,</w:t>
      </w:r>
      <w:r w:rsidR="00C90112" w:rsidRPr="00843D5B">
        <w:rPr>
          <w:rFonts w:ascii="Times New Roman" w:hAnsi="Times New Roman" w:cs="Times New Roman"/>
          <w:sz w:val="28"/>
          <w:szCs w:val="28"/>
        </w:rPr>
        <w:t xml:space="preserve"> С. 56–63</w:t>
      </w:r>
      <w:r w:rsidRPr="00C042FB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>])</w:t>
      </w:r>
    </w:p>
    <w:p w14:paraId="6AF472D7" w14:textId="77777777" w:rsidR="009F6A18" w:rsidRDefault="009F6A18" w:rsidP="009F6A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9FD960" w14:textId="300D1628" w:rsidR="00843D5B" w:rsidRPr="00B659FE" w:rsidRDefault="001406C1" w:rsidP="00B659F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406C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3 Экологические аспекты развития Азербайджана</w:t>
      </w:r>
      <w:r w:rsidR="00B659F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. </w:t>
      </w:r>
      <w:r w:rsidR="00843D5B" w:rsidRPr="00843D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Экологический кризис Азербайджана, связанный с разработкой месторождений, представляет собой многослойную проблему, где исторические просчеты, технологические ограничения и институциональные слабости создали кумулятивный эффект, затрагивающий все экосистемы страны</w:t>
      </w:r>
      <w:r w:rsidR="00843D5B" w:rsidRPr="00843D5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r w:rsidR="00396E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43D5B"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Начавшись еще в эпоху интенсивной советской индустриализации, этот кризис усугубился в постсоветский период из-за недостатка инвестиций в модернизацию производств и слабости </w:t>
      </w:r>
      <w:r w:rsidR="00843D5B"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контрольных механизмов. Сегодня последствия видны повсеместно: от </w:t>
      </w:r>
      <w:proofErr w:type="spellStart"/>
      <w:r w:rsidR="00843D5B"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>нефтезагрязненных</w:t>
      </w:r>
      <w:proofErr w:type="spellEnd"/>
      <w:r w:rsidR="00843D5B"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 Каспия до </w:t>
      </w:r>
      <w:proofErr w:type="spellStart"/>
      <w:r w:rsidR="00843D5B"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>опустыненных</w:t>
      </w:r>
      <w:proofErr w:type="spellEnd"/>
      <w:r w:rsidR="00843D5B"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ландшафтов вокруг рудников, где многолетнее воздействие тяжелых металлов и промышленных отходов привело к необратимым изменениям в почвах и гидрографии. Особенностью азербайджанского случая является концентрация экологических рисков на относительно небольших территориях (Апшеронском полуострове, </w:t>
      </w:r>
      <w:proofErr w:type="spellStart"/>
      <w:r w:rsidR="00843D5B"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>Гедабекском</w:t>
      </w:r>
      <w:proofErr w:type="spellEnd"/>
      <w:r w:rsidR="00843D5B"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Дашкесанском районах), что создает локальные зоны экологического бедствия при формально благополучных средних показателях по стране.</w:t>
      </w:r>
    </w:p>
    <w:p w14:paraId="2AC425B8" w14:textId="17283DCF" w:rsidR="001406C1" w:rsidRDefault="00843D5B" w:rsidP="00843D5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43D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Нефтегазовый сектор, обеспечивающий до 90% экспортных доходов, остается главным источником системного загрязнения, причем его воздействие носит сложный характер: в воду, воздух и почву поступают принципиально разные загрязнители с разнонаправленными эффектами.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В акватории Каспийского моря, где сосредоточена основная добыча, среднегодовые утечки нефти оцениваются в 12-15 тысяч тонн, из которых лишь 20% связаны с аварийными ситуациями </w:t>
      </w:r>
      <w:r w:rsidR="00C90112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C90112" w:rsidRPr="00843D5B">
        <w:rPr>
          <w:rFonts w:ascii="Times New Roman" w:hAnsi="Times New Roman" w:cs="Times New Roman"/>
          <w:sz w:val="28"/>
          <w:szCs w:val="28"/>
        </w:rPr>
        <w:t>Экологические проблемы Азербайджана и их решение</w:t>
      </w:r>
      <w:r w:rsidR="00C90112">
        <w:rPr>
          <w:rFonts w:ascii="Times New Roman" w:hAnsi="Times New Roman" w:cs="Times New Roman"/>
          <w:sz w:val="28"/>
          <w:szCs w:val="28"/>
        </w:rPr>
        <w:t xml:space="preserve">, </w:t>
      </w:r>
      <w:r w:rsidR="00C90112" w:rsidRPr="00843D5B">
        <w:rPr>
          <w:rFonts w:ascii="Times New Roman" w:hAnsi="Times New Roman" w:cs="Times New Roman"/>
          <w:sz w:val="28"/>
          <w:szCs w:val="28"/>
        </w:rPr>
        <w:t>2013</w:t>
      </w:r>
      <w:r w:rsidR="00C90112">
        <w:rPr>
          <w:rFonts w:ascii="Times New Roman" w:hAnsi="Times New Roman" w:cs="Times New Roman"/>
          <w:sz w:val="28"/>
          <w:szCs w:val="28"/>
        </w:rPr>
        <w:t xml:space="preserve">, </w:t>
      </w:r>
      <w:r w:rsidR="00C90112" w:rsidRPr="00843D5B">
        <w:rPr>
          <w:rFonts w:ascii="Times New Roman" w:hAnsi="Times New Roman" w:cs="Times New Roman"/>
          <w:sz w:val="28"/>
          <w:szCs w:val="28"/>
        </w:rPr>
        <w:t>С. 17–28</w:t>
      </w:r>
      <w:r w:rsidR="00C90112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>, а остальные с так называемыми «нормативными выбросами» при штатной работе устаревшего оборудования.</w:t>
      </w:r>
    </w:p>
    <w:p w14:paraId="6EF16D1B" w14:textId="0117CAB0" w:rsidR="00843D5B" w:rsidRDefault="00843D5B" w:rsidP="00843D5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43D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 суше экологический ущерб от нефтедобычи наиболее выражен на Апшеронском полуострове, где столетняя эксплуатация месторождений создала уникальный по масштабам антропогенный ландшафт с тысячами заброшенных скважин, нефтесборных амбаров и пропитанных углеводородами земель.</w:t>
      </w:r>
    </w:p>
    <w:p w14:paraId="356E7301" w14:textId="63C87985" w:rsidR="00843D5B" w:rsidRDefault="00843D5B" w:rsidP="00843D5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43D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Горнодобывающая промышленность, хотя и уступает нефтегазовому сектору по экономическому значению, создает не менее серьезные экологические проблемы, особенно в западных районах страны, где сосредоточены основные месторождения металлических руд.</w:t>
      </w:r>
      <w:r w:rsidR="00396E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Разработка медных, золотых и железорудных залежей сопровождается комплексным 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воздействием на все компоненты окружающей среды, причем некоторые последствия проявляются с отсрочкой в десятилетия.</w:t>
      </w:r>
    </w:p>
    <w:p w14:paraId="432F007F" w14:textId="77777777" w:rsidR="00843D5B" w:rsidRDefault="00843D5B" w:rsidP="00843D5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>Техногенное воздействие на окружающую среду в Азербайджане распределено неравномерно и зависит от структуры промышленности, плотности населения и природных особенностей регионов. Ниже представлена сравнительная таблица с ключевыми показателями нагрузки, после которой следует детальный анализ.</w:t>
      </w:r>
    </w:p>
    <w:p w14:paraId="54299655" w14:textId="77777777" w:rsidR="00843D5B" w:rsidRPr="00843D5B" w:rsidRDefault="00843D5B" w:rsidP="00843D5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D32E053" w14:textId="75A7DA8A" w:rsidR="00843D5B" w:rsidRPr="00843D5B" w:rsidRDefault="00843D5B" w:rsidP="00C9011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43D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Таблица 1 - Техногенная нагрузка по регионам (составлено автором по [</w:t>
      </w:r>
      <w:r w:rsidR="00C90112" w:rsidRPr="00843D5B">
        <w:rPr>
          <w:rFonts w:ascii="Times New Roman" w:hAnsi="Times New Roman" w:cs="Times New Roman"/>
          <w:sz w:val="28"/>
          <w:szCs w:val="28"/>
        </w:rPr>
        <w:t>Ассимиляционный потенциал территории Апшеронского промышленного региона в отношении техногенных загрязнителей атмосферы</w:t>
      </w:r>
      <w:r w:rsidR="00C90112">
        <w:rPr>
          <w:rFonts w:ascii="Times New Roman" w:hAnsi="Times New Roman" w:cs="Times New Roman"/>
          <w:sz w:val="28"/>
          <w:szCs w:val="28"/>
        </w:rPr>
        <w:t xml:space="preserve">, </w:t>
      </w:r>
      <w:r w:rsidR="00C90112" w:rsidRPr="00843D5B">
        <w:rPr>
          <w:rFonts w:ascii="Times New Roman" w:hAnsi="Times New Roman" w:cs="Times New Roman"/>
          <w:sz w:val="28"/>
          <w:szCs w:val="28"/>
        </w:rPr>
        <w:t>2018</w:t>
      </w:r>
      <w:r w:rsidR="00C90112">
        <w:rPr>
          <w:rFonts w:ascii="Times New Roman" w:hAnsi="Times New Roman" w:cs="Times New Roman"/>
          <w:sz w:val="28"/>
          <w:szCs w:val="28"/>
        </w:rPr>
        <w:t xml:space="preserve">, </w:t>
      </w:r>
      <w:r w:rsidR="00C90112" w:rsidRPr="00843D5B">
        <w:rPr>
          <w:rFonts w:ascii="Times New Roman" w:hAnsi="Times New Roman" w:cs="Times New Roman"/>
          <w:sz w:val="28"/>
          <w:szCs w:val="28"/>
        </w:rPr>
        <w:t>С. 223–224</w:t>
      </w:r>
      <w:r w:rsidRPr="00843D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])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3"/>
        <w:gridCol w:w="1597"/>
        <w:gridCol w:w="1479"/>
        <w:gridCol w:w="1857"/>
        <w:gridCol w:w="1403"/>
        <w:gridCol w:w="1526"/>
      </w:tblGrid>
      <w:tr w:rsidR="00843D5B" w:rsidRPr="00843D5B" w14:paraId="57A6F2F8" w14:textId="77777777" w:rsidTr="00396E04">
        <w:trPr>
          <w:tblHeader/>
          <w:jc w:val="center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3D4C857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  <w:t>Регион</w:t>
            </w:r>
          </w:p>
        </w:tc>
        <w:tc>
          <w:tcPr>
            <w:tcW w:w="0" w:type="auto"/>
            <w:vAlign w:val="center"/>
            <w:hideMark/>
          </w:tcPr>
          <w:p w14:paraId="35167292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  <w:t>Основные отрасли</w:t>
            </w:r>
          </w:p>
        </w:tc>
        <w:tc>
          <w:tcPr>
            <w:tcW w:w="0" w:type="auto"/>
            <w:vAlign w:val="center"/>
            <w:hideMark/>
          </w:tcPr>
          <w:p w14:paraId="39361106" w14:textId="1433B592" w:rsidR="00843D5B" w:rsidRPr="00843D5B" w:rsidRDefault="00843D5B" w:rsidP="00396E04">
            <w:pPr>
              <w:spacing w:after="0" w:line="240" w:lineRule="auto"/>
              <w:ind w:firstLine="6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  <w:t>Загрязнение воздуха</w:t>
            </w:r>
            <w:r w:rsidR="00396E04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  <w:t xml:space="preserve"> </w:t>
            </w:r>
            <w:r w:rsidRPr="00843D5B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  <w:t>(тыс. т/год)</w:t>
            </w:r>
          </w:p>
        </w:tc>
        <w:tc>
          <w:tcPr>
            <w:tcW w:w="0" w:type="auto"/>
            <w:vAlign w:val="center"/>
            <w:hideMark/>
          </w:tcPr>
          <w:p w14:paraId="6A37DFAE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  <w:t>Загрязнение воды (класс опасности)</w:t>
            </w:r>
          </w:p>
        </w:tc>
        <w:tc>
          <w:tcPr>
            <w:tcW w:w="0" w:type="auto"/>
            <w:vAlign w:val="center"/>
            <w:hideMark/>
          </w:tcPr>
          <w:p w14:paraId="7C8D0181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  <w:t>Деградация почв (% площади)</w:t>
            </w:r>
          </w:p>
        </w:tc>
        <w:tc>
          <w:tcPr>
            <w:tcW w:w="0" w:type="auto"/>
            <w:vAlign w:val="center"/>
            <w:hideMark/>
          </w:tcPr>
          <w:p w14:paraId="487FB643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</w:pPr>
            <w:proofErr w:type="spellStart"/>
            <w:proofErr w:type="gramStart"/>
            <w:r w:rsidRPr="00843D5B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  <w:t>Био</w:t>
            </w:r>
            <w:proofErr w:type="spellEnd"/>
            <w:r w:rsidRPr="00843D5B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  <w:t>-разнообразие</w:t>
            </w:r>
            <w:proofErr w:type="gramEnd"/>
          </w:p>
          <w:p w14:paraId="668000AE" w14:textId="0F67E27F" w:rsidR="00843D5B" w:rsidRPr="00843D5B" w:rsidRDefault="00843D5B" w:rsidP="00396E04">
            <w:pPr>
              <w:spacing w:after="0" w:line="240" w:lineRule="auto"/>
              <w:ind w:firstLine="6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  <w:t>(потеря видов)</w:t>
            </w:r>
          </w:p>
        </w:tc>
      </w:tr>
      <w:tr w:rsidR="00843D5B" w:rsidRPr="00843D5B" w14:paraId="2FABD32E" w14:textId="77777777" w:rsidTr="00396E04">
        <w:trPr>
          <w:jc w:val="center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AC3F32E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en-US"/>
              </w:rPr>
              <w:t>Апшеронский п-ов</w:t>
            </w:r>
          </w:p>
        </w:tc>
        <w:tc>
          <w:tcPr>
            <w:tcW w:w="0" w:type="auto"/>
            <w:vAlign w:val="center"/>
            <w:hideMark/>
          </w:tcPr>
          <w:p w14:paraId="0A54F272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Нефтедобыча, нефтехимия, транспорт</w:t>
            </w:r>
          </w:p>
        </w:tc>
        <w:tc>
          <w:tcPr>
            <w:tcW w:w="0" w:type="auto"/>
            <w:vAlign w:val="center"/>
            <w:hideMark/>
          </w:tcPr>
          <w:p w14:paraId="77E5C4DF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450–500 (SO₂, NOₓ, PM2.5)</w:t>
            </w:r>
          </w:p>
        </w:tc>
        <w:tc>
          <w:tcPr>
            <w:tcW w:w="0" w:type="auto"/>
            <w:vAlign w:val="center"/>
            <w:hideMark/>
          </w:tcPr>
          <w:p w14:paraId="44BE8776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IV–V класс (нефтепродукты, Pb, </w:t>
            </w:r>
            <w:proofErr w:type="spellStart"/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Cd</w:t>
            </w:r>
            <w:proofErr w:type="spellEnd"/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C5F9BCC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65–70% (засоление, ПАУ)</w:t>
            </w:r>
          </w:p>
        </w:tc>
        <w:tc>
          <w:tcPr>
            <w:tcW w:w="0" w:type="auto"/>
            <w:vAlign w:val="center"/>
            <w:hideMark/>
          </w:tcPr>
          <w:p w14:paraId="5AE8CA75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Высокая (7–10 эндемиков)</w:t>
            </w:r>
          </w:p>
        </w:tc>
      </w:tr>
      <w:tr w:rsidR="00843D5B" w:rsidRPr="00843D5B" w14:paraId="79EBDA8C" w14:textId="77777777" w:rsidTr="00396E04">
        <w:trPr>
          <w:jc w:val="center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DD15C08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en-US"/>
              </w:rPr>
              <w:t>Гянджа-Дашкесан</w:t>
            </w:r>
          </w:p>
        </w:tc>
        <w:tc>
          <w:tcPr>
            <w:tcW w:w="0" w:type="auto"/>
            <w:vAlign w:val="center"/>
            <w:hideMark/>
          </w:tcPr>
          <w:p w14:paraId="13C49452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Металлургия, </w:t>
            </w:r>
            <w:proofErr w:type="spellStart"/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горнодобыча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7AD98A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120–150 (SO₂, металлы)</w:t>
            </w:r>
          </w:p>
        </w:tc>
        <w:tc>
          <w:tcPr>
            <w:tcW w:w="0" w:type="auto"/>
            <w:vAlign w:val="center"/>
            <w:hideMark/>
          </w:tcPr>
          <w:p w14:paraId="3EF87579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V класс (Fe, </w:t>
            </w:r>
            <w:proofErr w:type="spellStart"/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Mn</w:t>
            </w:r>
            <w:proofErr w:type="spellEnd"/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, кислотные воды)</w:t>
            </w:r>
          </w:p>
        </w:tc>
        <w:tc>
          <w:tcPr>
            <w:tcW w:w="0" w:type="auto"/>
            <w:vAlign w:val="center"/>
            <w:hideMark/>
          </w:tcPr>
          <w:p w14:paraId="5CBF83FD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40–50% (тяжелые металлы)</w:t>
            </w:r>
          </w:p>
        </w:tc>
        <w:tc>
          <w:tcPr>
            <w:tcW w:w="0" w:type="auto"/>
            <w:vAlign w:val="center"/>
            <w:hideMark/>
          </w:tcPr>
          <w:p w14:paraId="3A37635E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Средняя (3–5 видов)</w:t>
            </w:r>
          </w:p>
        </w:tc>
      </w:tr>
      <w:tr w:rsidR="00843D5B" w:rsidRPr="00843D5B" w14:paraId="0480B256" w14:textId="77777777" w:rsidTr="00396E04">
        <w:trPr>
          <w:jc w:val="center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82C1F0C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en-US"/>
              </w:rPr>
              <w:t>Ширван-Сальяны</w:t>
            </w:r>
          </w:p>
        </w:tc>
        <w:tc>
          <w:tcPr>
            <w:tcW w:w="0" w:type="auto"/>
            <w:vAlign w:val="center"/>
            <w:hideMark/>
          </w:tcPr>
          <w:p w14:paraId="7FB008AA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Сельское хозяйство, химия</w:t>
            </w:r>
          </w:p>
        </w:tc>
        <w:tc>
          <w:tcPr>
            <w:tcW w:w="0" w:type="auto"/>
            <w:vAlign w:val="center"/>
            <w:hideMark/>
          </w:tcPr>
          <w:p w14:paraId="1F4964E2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50–70 (NH₃, пестициды)</w:t>
            </w:r>
          </w:p>
        </w:tc>
        <w:tc>
          <w:tcPr>
            <w:tcW w:w="0" w:type="auto"/>
            <w:vAlign w:val="center"/>
            <w:hideMark/>
          </w:tcPr>
          <w:p w14:paraId="5DB00725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III–IV класс (нитраты, пестициды)</w:t>
            </w:r>
          </w:p>
        </w:tc>
        <w:tc>
          <w:tcPr>
            <w:tcW w:w="0" w:type="auto"/>
            <w:vAlign w:val="center"/>
            <w:hideMark/>
          </w:tcPr>
          <w:p w14:paraId="450EF680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20–30% (эрозия)</w:t>
            </w:r>
          </w:p>
        </w:tc>
        <w:tc>
          <w:tcPr>
            <w:tcW w:w="0" w:type="auto"/>
            <w:vAlign w:val="center"/>
            <w:hideMark/>
          </w:tcPr>
          <w:p w14:paraId="6A136118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Низкая (1–2 вида)</w:t>
            </w:r>
          </w:p>
        </w:tc>
      </w:tr>
      <w:tr w:rsidR="00843D5B" w:rsidRPr="00843D5B" w14:paraId="766FB34A" w14:textId="77777777" w:rsidTr="00396E04">
        <w:trPr>
          <w:jc w:val="center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8462DD6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en-US"/>
              </w:rPr>
              <w:t>Ленкорань-Астара</w:t>
            </w:r>
          </w:p>
        </w:tc>
        <w:tc>
          <w:tcPr>
            <w:tcW w:w="0" w:type="auto"/>
            <w:vAlign w:val="center"/>
            <w:hideMark/>
          </w:tcPr>
          <w:p w14:paraId="1759451C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Туризм, рыболовство</w:t>
            </w:r>
          </w:p>
        </w:tc>
        <w:tc>
          <w:tcPr>
            <w:tcW w:w="0" w:type="auto"/>
            <w:vAlign w:val="center"/>
            <w:hideMark/>
          </w:tcPr>
          <w:p w14:paraId="56BCF8E5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10–15 (транспорт)</w:t>
            </w:r>
          </w:p>
        </w:tc>
        <w:tc>
          <w:tcPr>
            <w:tcW w:w="0" w:type="auto"/>
            <w:vAlign w:val="center"/>
            <w:hideMark/>
          </w:tcPr>
          <w:p w14:paraId="2AA54C19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II–III класс (бытовые стоки)</w:t>
            </w:r>
          </w:p>
        </w:tc>
        <w:tc>
          <w:tcPr>
            <w:tcW w:w="0" w:type="auto"/>
            <w:vAlign w:val="center"/>
            <w:hideMark/>
          </w:tcPr>
          <w:p w14:paraId="22652BEF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5–10%</w:t>
            </w:r>
          </w:p>
        </w:tc>
        <w:tc>
          <w:tcPr>
            <w:tcW w:w="0" w:type="auto"/>
            <w:vAlign w:val="center"/>
            <w:hideMark/>
          </w:tcPr>
          <w:p w14:paraId="1E5322ED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Минимальная</w:t>
            </w:r>
          </w:p>
        </w:tc>
      </w:tr>
      <w:tr w:rsidR="00843D5B" w:rsidRPr="00843D5B" w14:paraId="3357DCC1" w14:textId="77777777" w:rsidTr="00396E04">
        <w:trPr>
          <w:jc w:val="center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63E0BE1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en-US"/>
              </w:rPr>
              <w:t>Губа-</w:t>
            </w:r>
            <w:proofErr w:type="spellStart"/>
            <w:r w:rsidRPr="00843D5B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en-US"/>
              </w:rPr>
              <w:t>Хачмаз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5A8318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Лесное хозяйство, </w:t>
            </w:r>
            <w:proofErr w:type="spellStart"/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пищепром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63E6B6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20–30 (отходы переработки)</w:t>
            </w:r>
          </w:p>
        </w:tc>
        <w:tc>
          <w:tcPr>
            <w:tcW w:w="0" w:type="auto"/>
            <w:vAlign w:val="center"/>
            <w:hideMark/>
          </w:tcPr>
          <w:p w14:paraId="1F96E0C3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II класс</w:t>
            </w:r>
          </w:p>
        </w:tc>
        <w:tc>
          <w:tcPr>
            <w:tcW w:w="0" w:type="auto"/>
            <w:vAlign w:val="center"/>
            <w:hideMark/>
          </w:tcPr>
          <w:p w14:paraId="7A394A11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10–15%</w:t>
            </w:r>
          </w:p>
        </w:tc>
        <w:tc>
          <w:tcPr>
            <w:tcW w:w="0" w:type="auto"/>
            <w:vAlign w:val="center"/>
            <w:hideMark/>
          </w:tcPr>
          <w:p w14:paraId="02DB54FB" w14:textId="77777777" w:rsidR="00843D5B" w:rsidRPr="00843D5B" w:rsidRDefault="00843D5B" w:rsidP="00396E04">
            <w:pPr>
              <w:spacing w:after="0" w:line="240" w:lineRule="auto"/>
              <w:ind w:firstLine="6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43D5B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Умеренная (редкие леса)</w:t>
            </w:r>
          </w:p>
        </w:tc>
      </w:tr>
    </w:tbl>
    <w:p w14:paraId="3101A6C3" w14:textId="77777777" w:rsidR="00843D5B" w:rsidRDefault="00843D5B" w:rsidP="00843D5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0D04673" w14:textId="7327F9C2" w:rsidR="00843D5B" w:rsidRPr="00843D5B" w:rsidRDefault="00843D5B" w:rsidP="00843D5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43D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Каспийское море у побережья Апшерона</w:t>
      </w:r>
      <w:r w:rsidR="00B659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659F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– 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>наиболее загрязненная акватория (превышение ПДК по нефтепродуктам в</w:t>
      </w:r>
      <w:r w:rsidR="00396E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43D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80–130 раз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). </w:t>
      </w:r>
      <w:r w:rsidRPr="00843D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Река Кура</w:t>
      </w:r>
      <w:r w:rsidR="00396E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промышленных зонах переносит тяжелые металлы в сторону сельскохозяйственных районов, угрожая ирригационным системам. </w:t>
      </w:r>
      <w:r w:rsidRPr="00843D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Горные реки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> (контрольные пробы) сохраняют относительно чистую воду, но демонстрируют следы загрязнения (особенно по меди).</w:t>
      </w:r>
    </w:p>
    <w:p w14:paraId="212B53AB" w14:textId="77777777" w:rsidR="00843D5B" w:rsidRPr="00843D5B" w:rsidRDefault="00843D5B" w:rsidP="00843D5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Для устойчивого развития сырьевого сектора Азербайджану необходимо:</w:t>
      </w:r>
    </w:p>
    <w:p w14:paraId="16357FD8" w14:textId="3A5FEFC0" w:rsidR="00843D5B" w:rsidRPr="00843D5B" w:rsidRDefault="00843D5B" w:rsidP="00843D5B">
      <w:pPr>
        <w:numPr>
          <w:ilvl w:val="0"/>
          <w:numId w:val="7"/>
        </w:numPr>
        <w:tabs>
          <w:tab w:val="left" w:pos="1276"/>
          <w:tab w:val="num" w:pos="156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>Привлекать иностранные инвестиции в металлургию (например, через совместные проекты с</w:t>
      </w:r>
      <w:r w:rsidR="00396E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43D5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ЕС или Китаем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14:paraId="693EC69A" w14:textId="214E7004" w:rsidR="00843D5B" w:rsidRPr="00396E04" w:rsidRDefault="00843D5B" w:rsidP="00396E04">
      <w:pPr>
        <w:numPr>
          <w:ilvl w:val="0"/>
          <w:numId w:val="7"/>
        </w:numPr>
        <w:tabs>
          <w:tab w:val="left" w:pos="1276"/>
          <w:tab w:val="num" w:pos="156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Внедрять «зеленые» технологии (солнечная энергия для рудников, </w:t>
      </w:r>
      <w:proofErr w:type="spellStart"/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>биоремедиация</w:t>
      </w:r>
      <w:proofErr w:type="spellEnd"/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>нефтезагрязнений</w:t>
      </w:r>
      <w:proofErr w:type="spellEnd"/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14:paraId="16CB874B" w14:textId="6C4E3583" w:rsidR="00843D5B" w:rsidRPr="00396E04" w:rsidRDefault="00843D5B" w:rsidP="00396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3D5B">
        <w:rPr>
          <w:rFonts w:ascii="Times New Roman" w:eastAsia="Times New Roman" w:hAnsi="Times New Roman" w:cs="Times New Roman"/>
          <w:b/>
          <w:sz w:val="28"/>
          <w:szCs w:val="28"/>
        </w:rPr>
        <w:t>4 Региональные различия</w:t>
      </w:r>
      <w:r w:rsidR="00396E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В настоящее время территория Азербайджана включает 14 регионов страны (12 экономических районов, Нахичеванская автономная область и город Баку). </w:t>
      </w:r>
    </w:p>
    <w:p w14:paraId="63EFA268" w14:textId="611BBBCA" w:rsidR="00843D5B" w:rsidRPr="00843D5B" w:rsidRDefault="00843D5B" w:rsidP="00843D5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Баку по показателям объема промышленной продукции очень сильно превосходит остальные регионы. Приведенные данные свидетельствуют о существенных дис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softHyphen/>
        <w:t>пропорциях в экономическом развитии регионов, что обусловлено целым рядом факторов субъективного и объективного характера, среди которых, особо следует выделить различия в промышленном потенциале. Среди регионов страны наиболее благополучными с точки зрения течения социально-экономического развития являются Нахичеванская автономная Республика, Гянджа-Дашкесанский экономический район; наименее благополучными - Нагорный Ширванский и Восточно-Зангезурский экономический район.</w:t>
      </w:r>
    </w:p>
    <w:p w14:paraId="7B3654DB" w14:textId="37865BD2" w:rsidR="00843D5B" w:rsidRPr="00843D5B" w:rsidRDefault="00843D5B" w:rsidP="00843D5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Представленные данные позволяют сделать вывод о том, что дифференциация регионов Азербайджана по промышленным по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softHyphen/>
        <w:t>казателям предприятий в целом высокая. Следует отметить сформировавшуюся в последние годы позитивную тенденцию улучшения социально -эконо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softHyphen/>
        <w:t xml:space="preserve">мического положения регионов Азербайджана. Закономерный итог событий, проведенных в последние годы макроэкономические показатели нашей страны выросли в положительную сторону, жизнь населения качество возросло, предпринимательская активность в регионах получила дальнейшее развитие. </w:t>
      </w:r>
    </w:p>
    <w:p w14:paraId="0BB08305" w14:textId="3B0F4728" w:rsidR="00843D5B" w:rsidRPr="00843D5B" w:rsidRDefault="00843D5B" w:rsidP="00843D5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lastRenderedPageBreak/>
        <w:t xml:space="preserve">Производство основных видов продукции по регионам в Азербайджане отражено на рисунках </w:t>
      </w:r>
      <w:r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3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4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.</w:t>
      </w:r>
    </w:p>
    <w:p w14:paraId="0D9F17EF" w14:textId="77777777" w:rsidR="00843D5B" w:rsidRPr="00843D5B" w:rsidRDefault="00843D5B" w:rsidP="00843D5B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43D5B">
        <w:rPr>
          <w:rFonts w:ascii="Times New Roman" w:eastAsia="Calibri" w:hAnsi="Times New Roman" w:cs="Times New Roman"/>
          <w:noProof/>
        </w:rPr>
        <w:drawing>
          <wp:inline distT="0" distB="0" distL="0" distR="0" wp14:anchorId="381F9389" wp14:editId="20113FD0">
            <wp:extent cx="6145530" cy="4135272"/>
            <wp:effectExtent l="0" t="0" r="7620" b="1778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B65D962" w14:textId="58464718" w:rsidR="00843D5B" w:rsidRPr="00843D5B" w:rsidRDefault="00843D5B" w:rsidP="00843D5B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43D5B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Рисунок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3</w:t>
      </w:r>
      <w:r w:rsidR="00396E04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 </w:t>
      </w:r>
      <w:r w:rsidR="00396E0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–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 </w:t>
      </w:r>
      <w:r w:rsidRPr="00843D5B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Производство овощей и фруктов в регионах Азербайджана в 2022 г., тыс. т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. (составлено автором по</w:t>
      </w:r>
      <w:r w:rsidR="00396E04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>[</w:t>
      </w:r>
      <w:r w:rsidR="00C90112" w:rsidRPr="00843D5B">
        <w:rPr>
          <w:rFonts w:ascii="Times New Roman" w:hAnsi="Times New Roman" w:cs="Times New Roman"/>
          <w:sz w:val="28"/>
          <w:szCs w:val="28"/>
        </w:rPr>
        <w:t>Азербайджан 2030: национальные приоритеты социально-экономического развития</w:t>
      </w:r>
      <w:r w:rsidR="00C90112">
        <w:rPr>
          <w:rFonts w:ascii="Times New Roman" w:hAnsi="Times New Roman" w:cs="Times New Roman"/>
          <w:sz w:val="28"/>
          <w:szCs w:val="28"/>
        </w:rPr>
        <w:t>...</w:t>
      </w:r>
      <w:r w:rsidR="00C90112" w:rsidRPr="00843D5B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r w:rsidR="00C90112">
        <w:rPr>
          <w:rFonts w:ascii="Times New Roman" w:hAnsi="Times New Roman" w:cs="Times New Roman"/>
          <w:sz w:val="28"/>
          <w:szCs w:val="28"/>
        </w:rPr>
        <w:t xml:space="preserve">, </w:t>
      </w:r>
      <w:r w:rsidR="00C90112" w:rsidRPr="00843D5B">
        <w:rPr>
          <w:rFonts w:ascii="Times New Roman" w:hAnsi="Times New Roman" w:cs="Times New Roman"/>
          <w:sz w:val="28"/>
          <w:szCs w:val="28"/>
        </w:rPr>
        <w:t>2</w:t>
      </w:r>
      <w:r w:rsidR="00C90112">
        <w:rPr>
          <w:rFonts w:ascii="Times New Roman" w:hAnsi="Times New Roman" w:cs="Times New Roman"/>
          <w:sz w:val="28"/>
          <w:szCs w:val="28"/>
        </w:rPr>
        <w:t>02</w:t>
      </w:r>
      <w:r w:rsidR="00C90112" w:rsidRPr="00843D5B">
        <w:rPr>
          <w:rFonts w:ascii="Times New Roman" w:hAnsi="Times New Roman" w:cs="Times New Roman"/>
          <w:sz w:val="28"/>
          <w:szCs w:val="28"/>
        </w:rPr>
        <w:t>5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>])</w:t>
      </w:r>
    </w:p>
    <w:p w14:paraId="7D5148DC" w14:textId="77777777" w:rsidR="00843D5B" w:rsidRPr="00843D5B" w:rsidRDefault="00843D5B" w:rsidP="00843D5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14:paraId="32650BF8" w14:textId="7B103320" w:rsidR="00843D5B" w:rsidRPr="00843D5B" w:rsidRDefault="00843D5B" w:rsidP="00843D5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Как видно из рисунков, производство продукции различается по регионам, поэтому наряду с экспортом за границу требуется транспортировка товаров на внутренние рынки. В то же время развитие логистики в регионах стимулирует поток туристов, обеспечивая увеличение использования производственного потенциала аграрного сектора.</w:t>
      </w:r>
    </w:p>
    <w:p w14:paraId="6989003C" w14:textId="77777777" w:rsidR="00843D5B" w:rsidRPr="00843D5B" w:rsidRDefault="00843D5B" w:rsidP="00843D5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 w:bidi="ru-RU"/>
        </w:rPr>
      </w:pPr>
    </w:p>
    <w:p w14:paraId="47DAE127" w14:textId="77777777" w:rsidR="00843D5B" w:rsidRPr="00843D5B" w:rsidRDefault="00843D5B" w:rsidP="00843D5B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 w:bidi="ru-RU"/>
        </w:rPr>
      </w:pPr>
      <w:r w:rsidRPr="00843D5B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 wp14:anchorId="77D67C06" wp14:editId="1BE67D17">
            <wp:extent cx="5940425" cy="3179929"/>
            <wp:effectExtent l="0" t="0" r="3175" b="19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2FC6977" w14:textId="18F88690" w:rsidR="00843D5B" w:rsidRPr="00843D5B" w:rsidRDefault="00843D5B" w:rsidP="00843D5B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</w:pPr>
      <w:r w:rsidRPr="00843D5B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Рисунок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4</w:t>
      </w:r>
      <w:r w:rsidR="00396E04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 </w:t>
      </w:r>
      <w:r w:rsidR="00396E0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– </w:t>
      </w:r>
      <w:r w:rsidRPr="00843D5B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Производство мясо и молока в регионах Азербайджана в 2022 г., тыс. т. 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(составлено автором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[</w:t>
      </w:r>
      <w:r w:rsidR="00C90112" w:rsidRPr="00843D5B">
        <w:rPr>
          <w:rFonts w:ascii="Times New Roman" w:hAnsi="Times New Roman" w:cs="Times New Roman"/>
          <w:sz w:val="28"/>
          <w:szCs w:val="28"/>
        </w:rPr>
        <w:t xml:space="preserve">Тенденции развития нефтегазового сектора Азербайджана в условиях глобальной </w:t>
      </w:r>
      <w:proofErr w:type="spellStart"/>
      <w:r w:rsidR="00C90112" w:rsidRPr="00843D5B">
        <w:rPr>
          <w:rFonts w:ascii="Times New Roman" w:hAnsi="Times New Roman" w:cs="Times New Roman"/>
          <w:sz w:val="28"/>
          <w:szCs w:val="28"/>
        </w:rPr>
        <w:t>энергоперестройки</w:t>
      </w:r>
      <w:proofErr w:type="spellEnd"/>
      <w:r w:rsidR="00C90112">
        <w:rPr>
          <w:rFonts w:ascii="Times New Roman" w:hAnsi="Times New Roman" w:cs="Times New Roman"/>
          <w:sz w:val="28"/>
          <w:szCs w:val="28"/>
        </w:rPr>
        <w:t xml:space="preserve">, </w:t>
      </w:r>
      <w:r w:rsidR="00C90112" w:rsidRPr="00843D5B">
        <w:rPr>
          <w:rFonts w:ascii="Times New Roman" w:hAnsi="Times New Roman" w:cs="Times New Roman"/>
          <w:sz w:val="28"/>
          <w:szCs w:val="28"/>
        </w:rPr>
        <w:t>2024</w:t>
      </w:r>
      <w:r w:rsidR="00C90112">
        <w:rPr>
          <w:rFonts w:ascii="Times New Roman" w:hAnsi="Times New Roman" w:cs="Times New Roman"/>
          <w:sz w:val="28"/>
          <w:szCs w:val="28"/>
        </w:rPr>
        <w:t>,</w:t>
      </w:r>
      <w:r w:rsidR="00C90112" w:rsidRPr="00843D5B">
        <w:rPr>
          <w:rFonts w:ascii="Times New Roman" w:hAnsi="Times New Roman" w:cs="Times New Roman"/>
          <w:sz w:val="28"/>
          <w:szCs w:val="28"/>
        </w:rPr>
        <w:t xml:space="preserve"> С. 56–63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/>
        </w:rPr>
        <w:t>])</w:t>
      </w:r>
    </w:p>
    <w:p w14:paraId="1866BAF9" w14:textId="77777777" w:rsidR="00843D5B" w:rsidRPr="00396E04" w:rsidRDefault="00843D5B" w:rsidP="00843D5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14:paraId="45AEA5F9" w14:textId="63F233B9" w:rsidR="00843D5B" w:rsidRPr="00843D5B" w:rsidRDefault="00843D5B" w:rsidP="00843D5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В целях обеспечения устойчивого развития сельских территорий в регионах инвестиции в логистическую инфраструктуру могут послужить общему развитию сельских территорий. Усовершенствованное транспортное сообщение способствует лучшему доступу к образованию, здравоохранению и другим возможностям, тем самым улучшая качество жизни сельских жите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softHyphen/>
        <w:t>лей и стимулируя развитие сельского туризма.</w:t>
      </w:r>
    </w:p>
    <w:p w14:paraId="582211A1" w14:textId="578B4C35" w:rsidR="00843D5B" w:rsidRPr="00843D5B" w:rsidRDefault="00843D5B" w:rsidP="00843D5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Великий шелковый путь, проходящий через Азербайджан, имеет экономическое значение благодаря своему стратегическому расположению, торговым возможностям, транзиту энергоносителей, туристическому по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softHyphen/>
        <w:t>тенциалу, инвестиционным перспективам, логистическим услугам и культурному обмену.</w:t>
      </w:r>
    </w:p>
    <w:p w14:paraId="2E0B34F7" w14:textId="5DB72ECD" w:rsidR="00843D5B" w:rsidRPr="00843D5B" w:rsidRDefault="00843D5B" w:rsidP="00843D5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Используя историческое наследие и модернизируя свою инфраструктуру, Азербайджан может и далее играть важную роль в междуна</w:t>
      </w:r>
      <w:r w:rsidRPr="00843D5B">
        <w:rPr>
          <w:rFonts w:ascii="Times New Roman" w:eastAsia="Calibri" w:hAnsi="Times New Roman" w:cs="Times New Roman"/>
          <w:sz w:val="28"/>
          <w:szCs w:val="28"/>
          <w:lang w:eastAsia="en-US" w:bidi="ru-RU"/>
        </w:rPr>
        <w:softHyphen/>
        <w:t>родной торговле и налаживании связей между различными частями мира.</w:t>
      </w:r>
    </w:p>
    <w:p w14:paraId="2F15ADC7" w14:textId="77777777" w:rsidR="00843D5B" w:rsidRDefault="00843D5B" w:rsidP="00843D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3EDDD7" w14:textId="77777777" w:rsidR="00843D5B" w:rsidRPr="00843D5B" w:rsidRDefault="00313FE3" w:rsidP="00843D5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3D5B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  <w:r w:rsidRPr="00843D5B">
        <w:rPr>
          <w:rFonts w:ascii="Times New Roman" w:hAnsi="Times New Roman" w:cs="Times New Roman"/>
          <w:sz w:val="28"/>
          <w:szCs w:val="28"/>
        </w:rPr>
        <w:t xml:space="preserve">. </w:t>
      </w:r>
      <w:r w:rsidR="00843D5B" w:rsidRPr="00843D5B">
        <w:rPr>
          <w:rFonts w:ascii="Times New Roman" w:hAnsi="Times New Roman" w:cs="Times New Roman"/>
          <w:sz w:val="28"/>
          <w:szCs w:val="28"/>
        </w:rPr>
        <w:t>Таким образом, изучив основные характеристики страны и оценив ее по всем параметрам, можно сделать вывод о том, что:</w:t>
      </w:r>
    </w:p>
    <w:p w14:paraId="1CD128F8" w14:textId="77777777" w:rsidR="00843D5B" w:rsidRPr="00843D5B" w:rsidRDefault="00843D5B" w:rsidP="00843D5B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3D5B">
        <w:rPr>
          <w:rFonts w:ascii="Times New Roman" w:hAnsi="Times New Roman" w:cs="Times New Roman"/>
          <w:sz w:val="28"/>
          <w:szCs w:val="28"/>
        </w:rPr>
        <w:t>Наиболее перспективными отраслями в экономике Азербайджана являются добыча нефти и газа и сельское хозяйство.</w:t>
      </w:r>
    </w:p>
    <w:p w14:paraId="1F1D7DD9" w14:textId="77777777" w:rsidR="00843D5B" w:rsidRPr="00843D5B" w:rsidRDefault="00843D5B" w:rsidP="00843D5B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3D5B">
        <w:rPr>
          <w:rFonts w:ascii="Times New Roman" w:hAnsi="Times New Roman" w:cs="Times New Roman"/>
          <w:sz w:val="28"/>
          <w:szCs w:val="28"/>
        </w:rPr>
        <w:t>Наиболее населённой и испытывающей комплекс экологических проблем территорией является Апшеронский полуостров.</w:t>
      </w:r>
    </w:p>
    <w:p w14:paraId="4971B9CF" w14:textId="77777777" w:rsidR="00843D5B" w:rsidRPr="00843D5B" w:rsidRDefault="00843D5B" w:rsidP="00843D5B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3D5B">
        <w:rPr>
          <w:rFonts w:ascii="Times New Roman" w:hAnsi="Times New Roman" w:cs="Times New Roman"/>
          <w:sz w:val="28"/>
          <w:szCs w:val="28"/>
        </w:rPr>
        <w:t>Для успешного развития Азербайджану необходимо продолжать развивать логистические континентальные проекты (Китай – ЕС, Россия – Иран).</w:t>
      </w:r>
    </w:p>
    <w:p w14:paraId="2AF21B15" w14:textId="77777777" w:rsidR="00843D5B" w:rsidRDefault="00843D5B" w:rsidP="00843D5B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3D5B">
        <w:rPr>
          <w:rFonts w:ascii="Times New Roman" w:hAnsi="Times New Roman" w:cs="Times New Roman"/>
          <w:sz w:val="28"/>
          <w:szCs w:val="28"/>
        </w:rPr>
        <w:t>По производству промышленной продукции наибольший вес имеет Баку, а по продукции растениеводства лидирует Газах-Товузский район.</w:t>
      </w:r>
    </w:p>
    <w:sectPr w:rsidR="00843D5B">
      <w:pgSz w:w="11906" w:h="16838"/>
      <w:pgMar w:top="1134" w:right="850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6D023" w14:textId="77777777" w:rsidR="00CC58E0" w:rsidRDefault="00CC58E0">
      <w:pPr>
        <w:spacing w:line="240" w:lineRule="auto"/>
      </w:pPr>
      <w:r>
        <w:separator/>
      </w:r>
    </w:p>
  </w:endnote>
  <w:endnote w:type="continuationSeparator" w:id="0">
    <w:p w14:paraId="6117FAEE" w14:textId="77777777" w:rsidR="00CC58E0" w:rsidRDefault="00CC5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4181017"/>
    </w:sdtPr>
    <w:sdtEndPr>
      <w:rPr>
        <w:rFonts w:ascii="Times New Roman" w:hAnsi="Times New Roman" w:cs="Times New Roman"/>
      </w:rPr>
    </w:sdtEndPr>
    <w:sdtContent>
      <w:p w14:paraId="22592C99" w14:textId="77777777" w:rsidR="003405F3" w:rsidRDefault="003925DB">
        <w:pPr>
          <w:pStyle w:val="a3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843D5B">
          <w:rPr>
            <w:rFonts w:ascii="Times New Roman" w:hAnsi="Times New Roman" w:cs="Times New Roman"/>
            <w:noProof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210AE4A" w14:textId="77777777" w:rsidR="003405F3" w:rsidRDefault="003405F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E75F5" w14:textId="77777777" w:rsidR="00CC58E0" w:rsidRDefault="00CC58E0">
      <w:pPr>
        <w:spacing w:after="0"/>
      </w:pPr>
      <w:r>
        <w:separator/>
      </w:r>
    </w:p>
  </w:footnote>
  <w:footnote w:type="continuationSeparator" w:id="0">
    <w:p w14:paraId="2FF9930E" w14:textId="77777777" w:rsidR="00CC58E0" w:rsidRDefault="00CC58E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C91FF6"/>
    <w:multiLevelType w:val="singleLevel"/>
    <w:tmpl w:val="ADC91FF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8"/>
      </w:rPr>
    </w:lvl>
  </w:abstractNum>
  <w:abstractNum w:abstractNumId="1" w15:restartNumberingAfterBreak="0">
    <w:nsid w:val="04D84537"/>
    <w:multiLevelType w:val="singleLevel"/>
    <w:tmpl w:val="04D84537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7F73D6A"/>
    <w:multiLevelType w:val="hybridMultilevel"/>
    <w:tmpl w:val="CA326E54"/>
    <w:lvl w:ilvl="0" w:tplc="A4D28F52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5A5EE1"/>
    <w:multiLevelType w:val="multilevel"/>
    <w:tmpl w:val="D480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6730AF"/>
    <w:multiLevelType w:val="multilevel"/>
    <w:tmpl w:val="D480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317DD7"/>
    <w:multiLevelType w:val="hybridMultilevel"/>
    <w:tmpl w:val="5ABEAB00"/>
    <w:lvl w:ilvl="0" w:tplc="C1A09F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E7799A1"/>
    <w:multiLevelType w:val="multilevel"/>
    <w:tmpl w:val="2298A15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2C511F"/>
    <w:multiLevelType w:val="multilevel"/>
    <w:tmpl w:val="762C511F"/>
    <w:lvl w:ilvl="0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F3"/>
    <w:rsid w:val="000F67AA"/>
    <w:rsid w:val="001406C1"/>
    <w:rsid w:val="001D14C2"/>
    <w:rsid w:val="001E348A"/>
    <w:rsid w:val="00272F18"/>
    <w:rsid w:val="00313FE3"/>
    <w:rsid w:val="003405F3"/>
    <w:rsid w:val="003925DB"/>
    <w:rsid w:val="00396E04"/>
    <w:rsid w:val="004127EA"/>
    <w:rsid w:val="00443F22"/>
    <w:rsid w:val="00536031"/>
    <w:rsid w:val="005C7E9C"/>
    <w:rsid w:val="005E1393"/>
    <w:rsid w:val="00604D3E"/>
    <w:rsid w:val="00670337"/>
    <w:rsid w:val="007574E9"/>
    <w:rsid w:val="00843D5B"/>
    <w:rsid w:val="009A0447"/>
    <w:rsid w:val="009F6A18"/>
    <w:rsid w:val="00A16580"/>
    <w:rsid w:val="00AE479C"/>
    <w:rsid w:val="00B659FE"/>
    <w:rsid w:val="00BC234D"/>
    <w:rsid w:val="00C042FB"/>
    <w:rsid w:val="00C90112"/>
    <w:rsid w:val="00CB70EB"/>
    <w:rsid w:val="00CC58E0"/>
    <w:rsid w:val="00CE4802"/>
    <w:rsid w:val="00ED5416"/>
    <w:rsid w:val="00F2407B"/>
    <w:rsid w:val="00F25254"/>
    <w:rsid w:val="00F51EF1"/>
    <w:rsid w:val="00FC3C8C"/>
    <w:rsid w:val="36E75176"/>
    <w:rsid w:val="799F0153"/>
    <w:rsid w:val="7C21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4F70FD0"/>
  <w15:docId w15:val="{828D5B6C-5417-443D-96C6-E91CAF85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rsid w:val="001E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E348A"/>
    <w:rPr>
      <w:rFonts w:ascii="Tahoma" w:eastAsiaTheme="minorEastAsi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F2407B"/>
    <w:pPr>
      <w:widowControl w:val="0"/>
      <w:autoSpaceDE w:val="0"/>
      <w:autoSpaceDN w:val="0"/>
      <w:spacing w:after="0" w:line="240" w:lineRule="auto"/>
      <w:ind w:left="35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F2407B"/>
    <w:rPr>
      <w:rFonts w:eastAsia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240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407B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lang w:eastAsia="en-US"/>
    </w:rPr>
  </w:style>
  <w:style w:type="paragraph" w:styleId="a9">
    <w:name w:val="Normal (Web)"/>
    <w:basedOn w:val="a"/>
    <w:semiHidden/>
    <w:unhideWhenUsed/>
    <w:rsid w:val="005E139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topofag\Downloads\figure6_data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topofag\Downloads\figure4_data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Lbls>
            <c:dLbl>
              <c:idx val="3"/>
              <c:layout>
                <c:manualLayout>
                  <c:x val="6.3659011373578309E-2"/>
                  <c:y val="7.1496792067658483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E45-4F43-9A7B-6BAD6051992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Fig6_Electricity_gen!$A$4:$A$7</c:f>
              <c:strCache>
                <c:ptCount val="4"/>
                <c:pt idx="0">
                  <c:v>газ</c:v>
                </c:pt>
                <c:pt idx="1">
                  <c:v>гидроэнергетика</c:v>
                </c:pt>
                <c:pt idx="2">
                  <c:v>альтернативная энергетика</c:v>
                </c:pt>
                <c:pt idx="3">
                  <c:v>мазут</c:v>
                </c:pt>
              </c:strCache>
            </c:strRef>
          </c:cat>
          <c:val>
            <c:numRef>
              <c:f>Fig6_Electricity_gen!$B$4:$B$7</c:f>
              <c:numCache>
                <c:formatCode>General</c:formatCode>
                <c:ptCount val="4"/>
                <c:pt idx="0">
                  <c:v>24109</c:v>
                </c:pt>
                <c:pt idx="1">
                  <c:v>1565</c:v>
                </c:pt>
                <c:pt idx="2">
                  <c:v>345</c:v>
                </c:pt>
                <c:pt idx="3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45-4F43-9A7B-6BAD6051992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zero"/>
    <c:showDLblsOverMax val="0"/>
  </c:chart>
  <c:txPr>
    <a:bodyPr/>
    <a:lstStyle/>
    <a:p>
      <a:pPr>
        <a:defRPr sz="1400" b="1">
          <a:latin typeface="Arial Narrow" pitchFamily="34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6805555555555555"/>
          <c:y val="2.3148148148148147E-3"/>
          <c:w val="0.53055555555555567"/>
          <c:h val="0.8842592592592593"/>
        </c:manualLayout>
      </c:layout>
      <c:pieChart>
        <c:varyColors val="1"/>
        <c:ser>
          <c:idx val="0"/>
          <c:order val="0"/>
          <c:tx>
            <c:strRef>
              <c:f>Лист1!$C$2</c:f>
              <c:strCache>
                <c:ptCount val="1"/>
                <c:pt idx="0">
                  <c:v>%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Лист1!$B$3:$B$10</c:f>
              <c:strCache>
                <c:ptCount val="8"/>
                <c:pt idx="0">
                  <c:v>Италия</c:v>
                </c:pt>
                <c:pt idx="1">
                  <c:v>Китай</c:v>
                </c:pt>
                <c:pt idx="2">
                  <c:v>Германия</c:v>
                </c:pt>
                <c:pt idx="3">
                  <c:v>Испания</c:v>
                </c:pt>
                <c:pt idx="4">
                  <c:v>Чехия</c:v>
                </c:pt>
                <c:pt idx="5">
                  <c:v>Греция</c:v>
                </c:pt>
                <c:pt idx="6">
                  <c:v>Израиль</c:v>
                </c:pt>
                <c:pt idx="7">
                  <c:v>прочие</c:v>
                </c:pt>
              </c:strCache>
            </c:strRef>
          </c:cat>
          <c:val>
            <c:numRef>
              <c:f>Лист1!$C$3:$C$10</c:f>
              <c:numCache>
                <c:formatCode>General</c:formatCode>
                <c:ptCount val="8"/>
                <c:pt idx="0">
                  <c:v>34</c:v>
                </c:pt>
                <c:pt idx="1">
                  <c:v>9</c:v>
                </c:pt>
                <c:pt idx="2">
                  <c:v>8</c:v>
                </c:pt>
                <c:pt idx="3">
                  <c:v>6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2B-482E-9F2C-DF1C5B2564BB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  <c:firstSliceAng val="0"/>
      </c:pieChart>
    </c:plotArea>
    <c:plotVisOnly val="1"/>
    <c:dispBlanksAs val="zero"/>
    <c:showDLblsOverMax val="0"/>
  </c:chart>
  <c:txPr>
    <a:bodyPr/>
    <a:lstStyle/>
    <a:p>
      <a:pPr>
        <a:defRPr sz="1400" b="1">
          <a:latin typeface="Arial Narrow" pitchFamily="34" charset="0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Georgia" panose="02040502050405020303" pitchFamily="18" charset="0"/>
                <a:ea typeface="+mn-ea"/>
                <a:cs typeface="Arial" panose="020B0604020202020204" pitchFamily="34" charset="0"/>
              </a:defRPr>
            </a:pPr>
            <a:r>
              <a:rPr lang="ru-RU"/>
              <a:t>тыс. т.</a:t>
            </a:r>
          </a:p>
        </c:rich>
      </c:tx>
      <c:layout>
        <c:manualLayout>
          <c:xMode val="edge"/>
          <c:yMode val="edge"/>
          <c:x val="0.84950723901447833"/>
          <c:y val="0.807409780415563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Georgia" panose="02040502050405020303" pitchFamily="18" charset="0"/>
              <a:ea typeface="+mn-ea"/>
              <a:cs typeface="Arial" panose="020B0604020202020204" pitchFamily="34" charset="0"/>
            </a:defRPr>
          </a:pPr>
          <a:endParaRPr lang="ru-RU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Лист1!$C$5</c:f>
              <c:strCache>
                <c:ptCount val="1"/>
                <c:pt idx="0">
                  <c:v>Зерновые и зернобобовые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Лист1!$B$6:$B$17</c:f>
              <c:strCache>
                <c:ptCount val="12"/>
                <c:pt idx="0">
                  <c:v>Нахичеванская авт. респ.</c:v>
                </c:pt>
                <c:pt idx="1">
                  <c:v>Абщерон-Хызынский</c:v>
                </c:pt>
                <c:pt idx="2">
                  <c:v>Горно-Ширванский</c:v>
                </c:pt>
                <c:pt idx="3">
                  <c:v>Гянджа-Дашкесанский</c:v>
                </c:pt>
                <c:pt idx="4">
                  <c:v>Карабах</c:v>
                </c:pt>
                <c:pt idx="5">
                  <c:v>Газах-Товузский</c:v>
                </c:pt>
                <c:pt idx="6">
                  <c:v>Губа-Хачмазский</c:v>
                </c:pt>
                <c:pt idx="7">
                  <c:v>Ленкорань-Астарин- ский</c:v>
                </c:pt>
                <c:pt idx="8">
                  <c:v>Центрально-Аранский</c:v>
                </c:pt>
                <c:pt idx="9">
                  <c:v>Миль-Муганский</c:v>
                </c:pt>
                <c:pt idx="10">
                  <c:v>Шеки-Загатальский</c:v>
                </c:pt>
                <c:pt idx="11">
                  <c:v>Ширван-Сальянский</c:v>
                </c:pt>
              </c:strCache>
            </c:strRef>
          </c:cat>
          <c:val>
            <c:numRef>
              <c:f>Лист1!$C$6:$C$17</c:f>
              <c:numCache>
                <c:formatCode>General</c:formatCode>
                <c:ptCount val="12"/>
                <c:pt idx="0">
                  <c:v>123</c:v>
                </c:pt>
                <c:pt idx="1">
                  <c:v>8.1</c:v>
                </c:pt>
                <c:pt idx="2">
                  <c:v>331.2</c:v>
                </c:pt>
                <c:pt idx="3">
                  <c:v>156</c:v>
                </c:pt>
                <c:pt idx="4">
                  <c:v>409.7</c:v>
                </c:pt>
                <c:pt idx="5">
                  <c:v>228.6</c:v>
                </c:pt>
                <c:pt idx="6">
                  <c:v>238.1</c:v>
                </c:pt>
                <c:pt idx="7">
                  <c:v>244.8</c:v>
                </c:pt>
                <c:pt idx="8">
                  <c:v>391</c:v>
                </c:pt>
                <c:pt idx="9">
                  <c:v>312.8</c:v>
                </c:pt>
                <c:pt idx="10">
                  <c:v>376.1</c:v>
                </c:pt>
                <c:pt idx="11">
                  <c:v>313.39999999999981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89-4E98-9FDE-29A0F5DB0835}"/>
            </c:ext>
          </c:extLst>
        </c:ser>
        <c:ser>
          <c:idx val="1"/>
          <c:order val="1"/>
          <c:tx>
            <c:strRef>
              <c:f>Лист1!$D$5</c:f>
              <c:strCache>
                <c:ptCount val="1"/>
                <c:pt idx="0">
                  <c:v>Овощи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Лист1!$B$6:$B$17</c:f>
              <c:strCache>
                <c:ptCount val="12"/>
                <c:pt idx="0">
                  <c:v>Нахичеванская авт. респ.</c:v>
                </c:pt>
                <c:pt idx="1">
                  <c:v>Абщерон-Хызынский</c:v>
                </c:pt>
                <c:pt idx="2">
                  <c:v>Горно-Ширванский</c:v>
                </c:pt>
                <c:pt idx="3">
                  <c:v>Гянджа-Дашкесанский</c:v>
                </c:pt>
                <c:pt idx="4">
                  <c:v>Карабах</c:v>
                </c:pt>
                <c:pt idx="5">
                  <c:v>Газах-Товузский</c:v>
                </c:pt>
                <c:pt idx="6">
                  <c:v>Губа-Хачмазский</c:v>
                </c:pt>
                <c:pt idx="7">
                  <c:v>Ленкорань-Астарин- ский</c:v>
                </c:pt>
                <c:pt idx="8">
                  <c:v>Центрально-Аранский</c:v>
                </c:pt>
                <c:pt idx="9">
                  <c:v>Миль-Муганский</c:v>
                </c:pt>
                <c:pt idx="10">
                  <c:v>Шеки-Загатальский</c:v>
                </c:pt>
                <c:pt idx="11">
                  <c:v>Ширван-Сальянский</c:v>
                </c:pt>
              </c:strCache>
            </c:strRef>
          </c:cat>
          <c:val>
            <c:numRef>
              <c:f>Лист1!$D$6:$D$17</c:f>
              <c:numCache>
                <c:formatCode>General</c:formatCode>
                <c:ptCount val="12"/>
                <c:pt idx="0">
                  <c:v>88</c:v>
                </c:pt>
                <c:pt idx="1">
                  <c:v>136.80000000000001</c:v>
                </c:pt>
                <c:pt idx="2">
                  <c:v>15.3</c:v>
                </c:pt>
                <c:pt idx="3">
                  <c:v>31.5</c:v>
                </c:pt>
                <c:pt idx="4">
                  <c:v>278.8</c:v>
                </c:pt>
                <c:pt idx="5">
                  <c:v>362.8</c:v>
                </c:pt>
                <c:pt idx="6">
                  <c:v>150</c:v>
                </c:pt>
                <c:pt idx="7">
                  <c:v>177.8</c:v>
                </c:pt>
                <c:pt idx="8">
                  <c:v>131.30000000000001</c:v>
                </c:pt>
                <c:pt idx="9">
                  <c:v>137.4</c:v>
                </c:pt>
                <c:pt idx="10">
                  <c:v>82.1</c:v>
                </c:pt>
                <c:pt idx="11">
                  <c:v>104.3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89-4E98-9FDE-29A0F5DB0835}"/>
            </c:ext>
          </c:extLst>
        </c:ser>
        <c:ser>
          <c:idx val="2"/>
          <c:order val="2"/>
          <c:tx>
            <c:strRef>
              <c:f>Лист1!$E$5</c:f>
              <c:strCache>
                <c:ptCount val="1"/>
                <c:pt idx="0">
                  <c:v>Картофель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Лист1!$B$6:$B$17</c:f>
              <c:strCache>
                <c:ptCount val="12"/>
                <c:pt idx="0">
                  <c:v>Нахичеванская авт. респ.</c:v>
                </c:pt>
                <c:pt idx="1">
                  <c:v>Абщерон-Хызынский</c:v>
                </c:pt>
                <c:pt idx="2">
                  <c:v>Горно-Ширванский</c:v>
                </c:pt>
                <c:pt idx="3">
                  <c:v>Гянджа-Дашкесанский</c:v>
                </c:pt>
                <c:pt idx="4">
                  <c:v>Карабах</c:v>
                </c:pt>
                <c:pt idx="5">
                  <c:v>Газах-Товузский</c:v>
                </c:pt>
                <c:pt idx="6">
                  <c:v>Губа-Хачмазский</c:v>
                </c:pt>
                <c:pt idx="7">
                  <c:v>Ленкорань-Астарин- ский</c:v>
                </c:pt>
                <c:pt idx="8">
                  <c:v>Центрально-Аранский</c:v>
                </c:pt>
                <c:pt idx="9">
                  <c:v>Миль-Муганский</c:v>
                </c:pt>
                <c:pt idx="10">
                  <c:v>Шеки-Загатальский</c:v>
                </c:pt>
                <c:pt idx="11">
                  <c:v>Ширван-Сальянский</c:v>
                </c:pt>
              </c:strCache>
            </c:strRef>
          </c:cat>
          <c:val>
            <c:numRef>
              <c:f>Лист1!$E$6:$E$17</c:f>
              <c:numCache>
                <c:formatCode>General</c:formatCode>
                <c:ptCount val="12"/>
                <c:pt idx="0">
                  <c:v>55</c:v>
                </c:pt>
                <c:pt idx="1">
                  <c:v>0.2</c:v>
                </c:pt>
                <c:pt idx="2">
                  <c:v>15.1</c:v>
                </c:pt>
                <c:pt idx="3">
                  <c:v>12.8</c:v>
                </c:pt>
                <c:pt idx="4">
                  <c:v>14.3</c:v>
                </c:pt>
                <c:pt idx="5">
                  <c:v>540.29999999999995</c:v>
                </c:pt>
                <c:pt idx="6">
                  <c:v>53.6</c:v>
                </c:pt>
                <c:pt idx="7">
                  <c:v>248.9</c:v>
                </c:pt>
                <c:pt idx="8">
                  <c:v>25.7</c:v>
                </c:pt>
                <c:pt idx="9">
                  <c:v>42.2</c:v>
                </c:pt>
                <c:pt idx="10">
                  <c:v>55.8</c:v>
                </c:pt>
                <c:pt idx="11">
                  <c:v>9.7000000000000011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789-4E98-9FDE-29A0F5DB0835}"/>
            </c:ext>
          </c:extLst>
        </c:ser>
        <c:ser>
          <c:idx val="3"/>
          <c:order val="3"/>
          <c:tx>
            <c:strRef>
              <c:f>Лист1!$F$5</c:f>
              <c:strCache>
                <c:ptCount val="1"/>
                <c:pt idx="0">
                  <c:v>Фрукты и ягоды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Лист1!$B$6:$B$17</c:f>
              <c:strCache>
                <c:ptCount val="12"/>
                <c:pt idx="0">
                  <c:v>Нахичеванская авт. респ.</c:v>
                </c:pt>
                <c:pt idx="1">
                  <c:v>Абщерон-Хызынский</c:v>
                </c:pt>
                <c:pt idx="2">
                  <c:v>Горно-Ширванский</c:v>
                </c:pt>
                <c:pt idx="3">
                  <c:v>Гянджа-Дашкесанский</c:v>
                </c:pt>
                <c:pt idx="4">
                  <c:v>Карабах</c:v>
                </c:pt>
                <c:pt idx="5">
                  <c:v>Газах-Товузский</c:v>
                </c:pt>
                <c:pt idx="6">
                  <c:v>Губа-Хачмазский</c:v>
                </c:pt>
                <c:pt idx="7">
                  <c:v>Ленкорань-Астарин- ский</c:v>
                </c:pt>
                <c:pt idx="8">
                  <c:v>Центрально-Аранский</c:v>
                </c:pt>
                <c:pt idx="9">
                  <c:v>Миль-Муганский</c:v>
                </c:pt>
                <c:pt idx="10">
                  <c:v>Шеки-Загатальский</c:v>
                </c:pt>
                <c:pt idx="11">
                  <c:v>Ширван-Сальянский</c:v>
                </c:pt>
              </c:strCache>
            </c:strRef>
          </c:cat>
          <c:val>
            <c:numRef>
              <c:f>Лист1!$F$6:$F$17</c:f>
              <c:numCache>
                <c:formatCode>General</c:formatCode>
                <c:ptCount val="12"/>
                <c:pt idx="0">
                  <c:v>53.7</c:v>
                </c:pt>
                <c:pt idx="1">
                  <c:v>4.9000000000000004</c:v>
                </c:pt>
                <c:pt idx="2">
                  <c:v>26.5</c:v>
                </c:pt>
                <c:pt idx="3">
                  <c:v>48.2</c:v>
                </c:pt>
                <c:pt idx="4">
                  <c:v>55</c:v>
                </c:pt>
                <c:pt idx="5">
                  <c:v>172.6</c:v>
                </c:pt>
                <c:pt idx="6">
                  <c:v>328.7</c:v>
                </c:pt>
                <c:pt idx="7">
                  <c:v>108.6</c:v>
                </c:pt>
                <c:pt idx="8">
                  <c:v>203.6</c:v>
                </c:pt>
                <c:pt idx="9">
                  <c:v>54.6</c:v>
                </c:pt>
                <c:pt idx="10">
                  <c:v>157.19999999999999</c:v>
                </c:pt>
                <c:pt idx="11">
                  <c:v>31.2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789-4E98-9FDE-29A0F5DB0835}"/>
            </c:ext>
          </c:extLst>
        </c:ser>
        <c:ser>
          <c:idx val="4"/>
          <c:order val="4"/>
          <c:tx>
            <c:strRef>
              <c:f>Лист1!$G$5</c:f>
              <c:strCache>
                <c:ptCount val="1"/>
                <c:pt idx="0">
                  <c:v>Бахчевые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Лист1!$B$6:$B$17</c:f>
              <c:strCache>
                <c:ptCount val="12"/>
                <c:pt idx="0">
                  <c:v>Нахичеванская авт. респ.</c:v>
                </c:pt>
                <c:pt idx="1">
                  <c:v>Абщерон-Хызынский</c:v>
                </c:pt>
                <c:pt idx="2">
                  <c:v>Горно-Ширванский</c:v>
                </c:pt>
                <c:pt idx="3">
                  <c:v>Гянджа-Дашкесанский</c:v>
                </c:pt>
                <c:pt idx="4">
                  <c:v>Карабах</c:v>
                </c:pt>
                <c:pt idx="5">
                  <c:v>Газах-Товузский</c:v>
                </c:pt>
                <c:pt idx="6">
                  <c:v>Губа-Хачмазский</c:v>
                </c:pt>
                <c:pt idx="7">
                  <c:v>Ленкорань-Астарин- ский</c:v>
                </c:pt>
                <c:pt idx="8">
                  <c:v>Центрально-Аранский</c:v>
                </c:pt>
                <c:pt idx="9">
                  <c:v>Миль-Муганский</c:v>
                </c:pt>
                <c:pt idx="10">
                  <c:v>Шеки-Загатальский</c:v>
                </c:pt>
                <c:pt idx="11">
                  <c:v>Ширван-Сальянский</c:v>
                </c:pt>
              </c:strCache>
            </c:strRef>
          </c:cat>
          <c:val>
            <c:numRef>
              <c:f>Лист1!$G$6:$G$17</c:f>
              <c:numCache>
                <c:formatCode>General</c:formatCode>
                <c:ptCount val="12"/>
                <c:pt idx="0">
                  <c:v>35.300000000000004</c:v>
                </c:pt>
                <c:pt idx="1">
                  <c:v>1.6</c:v>
                </c:pt>
                <c:pt idx="2">
                  <c:v>2.6</c:v>
                </c:pt>
                <c:pt idx="3">
                  <c:v>5.3</c:v>
                </c:pt>
                <c:pt idx="4">
                  <c:v>62.1</c:v>
                </c:pt>
                <c:pt idx="5">
                  <c:v>6.1</c:v>
                </c:pt>
                <c:pt idx="6">
                  <c:v>0.70000000000000029</c:v>
                </c:pt>
                <c:pt idx="7">
                  <c:v>9.3000000000000007</c:v>
                </c:pt>
                <c:pt idx="8">
                  <c:v>61.4</c:v>
                </c:pt>
                <c:pt idx="9">
                  <c:v>238.7</c:v>
                </c:pt>
                <c:pt idx="10">
                  <c:v>18.600000000000001</c:v>
                </c:pt>
                <c:pt idx="11">
                  <c:v>27.4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789-4E98-9FDE-29A0F5DB08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51937424"/>
        <c:axId val="851942864"/>
      </c:barChart>
      <c:catAx>
        <c:axId val="851937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Georgia" panose="02040502050405020303" pitchFamily="18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851942864"/>
        <c:crosses val="autoZero"/>
        <c:auto val="1"/>
        <c:lblAlgn val="ctr"/>
        <c:lblOffset val="100"/>
        <c:noMultiLvlLbl val="0"/>
      </c:catAx>
      <c:valAx>
        <c:axId val="851942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Georgia" panose="02040502050405020303" pitchFamily="18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851937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6451612903225833E-2"/>
          <c:y val="0.93100069129474461"/>
          <c:w val="0.9"/>
          <c:h val="5.18686877202448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Georgia" panose="02040502050405020303" pitchFamily="18" charset="0"/>
              <a:ea typeface="+mn-ea"/>
              <a:cs typeface="Arial" panose="020B0604020202020204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Georgia" panose="02040502050405020303" pitchFamily="18" charset="0"/>
          <a:cs typeface="Arial" panose="020B0604020202020204" pitchFamily="34" charset="0"/>
        </a:defRPr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Лист1!$C$22</c:f>
              <c:strCache>
                <c:ptCount val="1"/>
                <c:pt idx="0">
                  <c:v>Мясо (живой вес)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Лист1!$B$23:$B$35</c:f>
              <c:strCache>
                <c:ptCount val="13"/>
                <c:pt idx="0">
                  <c:v>Нахичеванская авт. респ.</c:v>
                </c:pt>
                <c:pt idx="1">
                  <c:v>Абщерон-Хызынский</c:v>
                </c:pt>
                <c:pt idx="2">
                  <c:v>Горно-Ширванский</c:v>
                </c:pt>
                <c:pt idx="3">
                  <c:v>Гянджа-Дашкесанский</c:v>
                </c:pt>
                <c:pt idx="4">
                  <c:v>Карабах</c:v>
                </c:pt>
                <c:pt idx="5">
                  <c:v>Газах-Товузский</c:v>
                </c:pt>
                <c:pt idx="6">
                  <c:v>Губа-Хачмазский</c:v>
                </c:pt>
                <c:pt idx="7">
                  <c:v>Ленкорань-Астарин- ский</c:v>
                </c:pt>
                <c:pt idx="8">
                  <c:v>Центрально-Аранский</c:v>
                </c:pt>
                <c:pt idx="9">
                  <c:v>Миль-Муганский</c:v>
                </c:pt>
                <c:pt idx="10">
                  <c:v>Шеки-Загатальский</c:v>
                </c:pt>
                <c:pt idx="11">
                  <c:v>Восточно-Зангезур- ский</c:v>
                </c:pt>
                <c:pt idx="12">
                  <c:v>Ширван-Сальянский</c:v>
                </c:pt>
              </c:strCache>
            </c:strRef>
          </c:cat>
          <c:val>
            <c:numRef>
              <c:f>Лист1!$C$23:$C$35</c:f>
              <c:numCache>
                <c:formatCode>General</c:formatCode>
                <c:ptCount val="13"/>
                <c:pt idx="0">
                  <c:v>31.7</c:v>
                </c:pt>
                <c:pt idx="1">
                  <c:v>14.6</c:v>
                </c:pt>
                <c:pt idx="2">
                  <c:v>21.4</c:v>
                </c:pt>
                <c:pt idx="3">
                  <c:v>16.899999999999999</c:v>
                </c:pt>
                <c:pt idx="4">
                  <c:v>50.2</c:v>
                </c:pt>
                <c:pt idx="5">
                  <c:v>39.9</c:v>
                </c:pt>
                <c:pt idx="6">
                  <c:v>79.900000000000006</c:v>
                </c:pt>
                <c:pt idx="7">
                  <c:v>43.6</c:v>
                </c:pt>
                <c:pt idx="8">
                  <c:v>66.8</c:v>
                </c:pt>
                <c:pt idx="9">
                  <c:v>47.3</c:v>
                </c:pt>
                <c:pt idx="10">
                  <c:v>36.200000000000003</c:v>
                </c:pt>
                <c:pt idx="11">
                  <c:v>11.3</c:v>
                </c:pt>
                <c:pt idx="12">
                  <c:v>43.4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5C-4AAA-8900-0790790211DA}"/>
            </c:ext>
          </c:extLst>
        </c:ser>
        <c:ser>
          <c:idx val="1"/>
          <c:order val="1"/>
          <c:tx>
            <c:strRef>
              <c:f>Лист1!$D$22</c:f>
              <c:strCache>
                <c:ptCount val="1"/>
                <c:pt idx="0">
                  <c:v>Молоко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Лист1!$B$23:$B$35</c:f>
              <c:strCache>
                <c:ptCount val="13"/>
                <c:pt idx="0">
                  <c:v>Нахичеванская авт. респ.</c:v>
                </c:pt>
                <c:pt idx="1">
                  <c:v>Абщерон-Хызынский</c:v>
                </c:pt>
                <c:pt idx="2">
                  <c:v>Горно-Ширванский</c:v>
                </c:pt>
                <c:pt idx="3">
                  <c:v>Гянджа-Дашкесанский</c:v>
                </c:pt>
                <c:pt idx="4">
                  <c:v>Карабах</c:v>
                </c:pt>
                <c:pt idx="5">
                  <c:v>Газах-Товузский</c:v>
                </c:pt>
                <c:pt idx="6">
                  <c:v>Губа-Хачмазский</c:v>
                </c:pt>
                <c:pt idx="7">
                  <c:v>Ленкорань-Астарин- ский</c:v>
                </c:pt>
                <c:pt idx="8">
                  <c:v>Центрально-Аранский</c:v>
                </c:pt>
                <c:pt idx="9">
                  <c:v>Миль-Муганский</c:v>
                </c:pt>
                <c:pt idx="10">
                  <c:v>Шеки-Загатальский</c:v>
                </c:pt>
                <c:pt idx="11">
                  <c:v>Восточно-Зангезур- ский</c:v>
                </c:pt>
                <c:pt idx="12">
                  <c:v>Ширван-Сальянский</c:v>
                </c:pt>
              </c:strCache>
            </c:strRef>
          </c:cat>
          <c:val>
            <c:numRef>
              <c:f>Лист1!$D$23:$D$35</c:f>
              <c:numCache>
                <c:formatCode>General</c:formatCode>
                <c:ptCount val="13"/>
                <c:pt idx="0">
                  <c:v>89.8</c:v>
                </c:pt>
                <c:pt idx="1">
                  <c:v>61.4</c:v>
                </c:pt>
                <c:pt idx="2">
                  <c:v>134.4</c:v>
                </c:pt>
                <c:pt idx="3">
                  <c:v>126.2</c:v>
                </c:pt>
                <c:pt idx="4">
                  <c:v>332.6</c:v>
                </c:pt>
                <c:pt idx="5">
                  <c:v>190.6</c:v>
                </c:pt>
                <c:pt idx="6">
                  <c:v>183</c:v>
                </c:pt>
                <c:pt idx="7">
                  <c:v>235.7</c:v>
                </c:pt>
                <c:pt idx="8">
                  <c:v>268.8</c:v>
                </c:pt>
                <c:pt idx="9">
                  <c:v>255.7</c:v>
                </c:pt>
                <c:pt idx="10">
                  <c:v>191.4</c:v>
                </c:pt>
                <c:pt idx="11">
                  <c:v>50.7</c:v>
                </c:pt>
                <c:pt idx="12">
                  <c:v>139.1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5C-4AAA-8900-0790790211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51942320"/>
        <c:axId val="851943408"/>
      </c:barChart>
      <c:catAx>
        <c:axId val="851942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Georgia" panose="02040502050405020303" pitchFamily="18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851943408"/>
        <c:crosses val="autoZero"/>
        <c:auto val="1"/>
        <c:lblAlgn val="ctr"/>
        <c:lblOffset val="100"/>
        <c:noMultiLvlLbl val="0"/>
      </c:catAx>
      <c:valAx>
        <c:axId val="851943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Georgia" panose="02040502050405020303" pitchFamily="18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851942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Georgia" panose="02040502050405020303" pitchFamily="18" charset="0"/>
              <a:ea typeface="+mn-ea"/>
              <a:cs typeface="Arial" panose="020B0604020202020204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Georgia" panose="02040502050405020303" pitchFamily="18" charset="0"/>
          <a:cs typeface="Arial" panose="020B0604020202020204" pitchFamily="34" charset="0"/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11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Тамерлан Жумашев</cp:lastModifiedBy>
  <cp:revision>12</cp:revision>
  <cp:lastPrinted>2026-06-25T09:29:00Z</cp:lastPrinted>
  <dcterms:created xsi:type="dcterms:W3CDTF">2026-06-22T11:08:00Z</dcterms:created>
  <dcterms:modified xsi:type="dcterms:W3CDTF">2026-06-26T08:41:00Z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FE4FBFD0DD5147618A805A3E2AFE3754</vt:lpwstr>
  </property>
</Properties>
</file>