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95ED1C1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sz w:val="28"/>
          <w:lang w:val="ru-RU" w:eastAsia="en-US"/>
        </w:rPr>
      </w:pPr>
      <w:bookmarkStart w:id="0" w:name="_Hlk233285308"/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>МИНОБРНАУКИ РОССИИ</w:t>
      </w:r>
    </w:p>
    <w:p w14:paraId="15A191B0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>Федеральное государственное бюджетное образовательное учреждение</w:t>
      </w:r>
    </w:p>
    <w:p w14:paraId="725EC5BB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>высшего образования</w:t>
      </w:r>
    </w:p>
    <w:p w14:paraId="38D48B00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b/>
          <w:sz w:val="28"/>
          <w:lang w:val="ru-RU" w:eastAsia="en-US"/>
        </w:rPr>
        <w:t>«САРАТОВСКИЙ НАЦИОНАЛЬНЫЙ ИССЛЕДОВАТЕЛЬСКИЙ</w:t>
      </w:r>
    </w:p>
    <w:p w14:paraId="4CE54069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b/>
          <w:sz w:val="28"/>
          <w:lang w:val="ru-RU" w:eastAsia="en-US"/>
        </w:rPr>
        <w:t xml:space="preserve">ГОСУДАРСТВЕННЫЙ УНИВЕРСИТЕТ </w:t>
      </w:r>
    </w:p>
    <w:p w14:paraId="11E4EBF1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b/>
          <w:sz w:val="28"/>
          <w:lang w:val="ru-RU" w:eastAsia="en-US"/>
        </w:rPr>
        <w:t>ИМЕНИ Н.Г. ЧЕРНЫШЕВСКОГО»</w:t>
      </w:r>
    </w:p>
    <w:p w14:paraId="163C3054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1E16CDB3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6BDE14EE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41D5E48C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sz w:val="28"/>
          <w:u w:val="single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>Кафедра экономической и социальной географии</w:t>
      </w:r>
    </w:p>
    <w:p w14:paraId="45ADB2E3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33B49B1D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32AF698C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0E70FAAD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1F4D7805" w14:textId="77777777" w:rsidR="001A2625" w:rsidRPr="001A2625" w:rsidRDefault="001A2625" w:rsidP="001A2625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1A2625"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 xml:space="preserve">Пространственная организация автомобильного </w:t>
      </w:r>
    </w:p>
    <w:p w14:paraId="7A0221FE" w14:textId="77777777" w:rsidR="001A2625" w:rsidRPr="001A2625" w:rsidRDefault="001A2625" w:rsidP="001A2625">
      <w:pPr>
        <w:spacing w:line="360" w:lineRule="auto"/>
        <w:jc w:val="center"/>
        <w:rPr>
          <w:rFonts w:ascii="Times New Roman" w:eastAsia="SimSun" w:hAnsi="Times New Roman" w:cs="Times New Roman"/>
          <w:b/>
          <w:color w:val="000000"/>
          <w:sz w:val="28"/>
          <w:szCs w:val="28"/>
          <w:shd w:val="clear" w:color="auto" w:fill="FFFFFF"/>
          <w:lang w:val="ru-RU"/>
        </w:rPr>
      </w:pPr>
      <w:r w:rsidRPr="001A2625"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электротранспорта и его инфраструктуры в России</w:t>
      </w:r>
    </w:p>
    <w:p w14:paraId="3EDF06BC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0D121EB6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color w:val="000000"/>
          <w:sz w:val="28"/>
          <w:szCs w:val="28"/>
          <w:lang w:val="ru-RU" w:eastAsia="en-US"/>
        </w:rPr>
        <w:t>АВТОРЕФЕРАТ БАКАЛАВРСКОЙ РАБОТЫ</w:t>
      </w:r>
    </w:p>
    <w:p w14:paraId="0B30D961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6C10069F" w14:textId="77777777" w:rsidR="001A2625" w:rsidRPr="001A2625" w:rsidRDefault="001A2625" w:rsidP="001A2625">
      <w:pPr>
        <w:spacing w:line="360" w:lineRule="auto"/>
        <w:jc w:val="both"/>
        <w:rPr>
          <w:rFonts w:ascii="Times New Roman" w:eastAsia="Calibri" w:hAnsi="Times New Roman" w:cs="Times New Roman"/>
          <w:sz w:val="28"/>
          <w:u w:val="single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 xml:space="preserve">студента 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  <w:t xml:space="preserve"> 4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 xml:space="preserve"> курса 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  <w:t>422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 xml:space="preserve"> группы</w:t>
      </w:r>
    </w:p>
    <w:p w14:paraId="3DDAFE4B" w14:textId="2E5AC9AA" w:rsidR="001A2625" w:rsidRPr="001A2625" w:rsidRDefault="001A2625" w:rsidP="001A2625">
      <w:pPr>
        <w:spacing w:line="360" w:lineRule="auto"/>
        <w:jc w:val="both"/>
        <w:rPr>
          <w:rFonts w:ascii="Times New Roman" w:eastAsia="Calibri" w:hAnsi="Times New Roman" w:cs="Times New Roman"/>
          <w:sz w:val="28"/>
          <w:u w:val="single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 xml:space="preserve">направления 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  <w:t>05.03.02. География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</w:p>
    <w:p w14:paraId="155A58E4" w14:textId="6EE7E47D" w:rsidR="001A2625" w:rsidRPr="001A2625" w:rsidRDefault="001A2625" w:rsidP="001A2625">
      <w:pPr>
        <w:spacing w:line="360" w:lineRule="auto"/>
        <w:jc w:val="both"/>
        <w:rPr>
          <w:rFonts w:ascii="Times New Roman" w:eastAsia="Calibri" w:hAnsi="Times New Roman" w:cs="Times New Roman"/>
          <w:sz w:val="28"/>
          <w:u w:val="single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  <w:t>географического факультета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</w:p>
    <w:p w14:paraId="4610EDE8" w14:textId="370137E9" w:rsidR="001A2625" w:rsidRPr="001A2625" w:rsidRDefault="001A2625" w:rsidP="001A2625">
      <w:pPr>
        <w:spacing w:line="360" w:lineRule="auto"/>
        <w:jc w:val="both"/>
        <w:rPr>
          <w:rFonts w:ascii="Times New Roman" w:eastAsia="Calibri" w:hAnsi="Times New Roman" w:cs="Times New Roman"/>
          <w:sz w:val="28"/>
          <w:u w:val="single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  <w:t>Плиева Дениса Олеговича</w:t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  <w:r w:rsidRPr="001A2625">
        <w:rPr>
          <w:rFonts w:ascii="Times New Roman" w:eastAsia="Calibri" w:hAnsi="Times New Roman" w:cs="Times New Roman"/>
          <w:sz w:val="28"/>
          <w:u w:val="single"/>
          <w:lang w:val="ru-RU" w:eastAsia="en-US"/>
        </w:rPr>
        <w:tab/>
      </w:r>
    </w:p>
    <w:p w14:paraId="1283B746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621AB1AC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351F0AFF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02F5A79D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252BF6BF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22A5C685" w14:textId="77777777" w:rsidR="001A2625" w:rsidRPr="001A2625" w:rsidRDefault="001A2625" w:rsidP="001A2625">
      <w:pPr>
        <w:spacing w:line="360" w:lineRule="auto"/>
        <w:ind w:left="57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 xml:space="preserve">Научный руководитель </w:t>
      </w:r>
    </w:p>
    <w:tbl>
      <w:tblPr>
        <w:tblW w:w="9498" w:type="dxa"/>
        <w:tblLook w:val="01E0" w:firstRow="1" w:lastRow="1" w:firstColumn="1" w:lastColumn="1" w:noHBand="0" w:noVBand="0"/>
      </w:tblPr>
      <w:tblGrid>
        <w:gridCol w:w="3540"/>
        <w:gridCol w:w="281"/>
        <w:gridCol w:w="2341"/>
        <w:gridCol w:w="281"/>
        <w:gridCol w:w="3055"/>
      </w:tblGrid>
      <w:tr w:rsidR="001A2625" w:rsidRPr="001A2625" w14:paraId="719506BE" w14:textId="77777777" w:rsidTr="000829C2">
        <w:trPr>
          <w:trHeight w:val="303"/>
        </w:trPr>
        <w:tc>
          <w:tcPr>
            <w:tcW w:w="3540" w:type="dxa"/>
            <w:tcBorders>
              <w:bottom w:val="single" w:sz="4" w:space="0" w:color="auto"/>
            </w:tcBorders>
          </w:tcPr>
          <w:p w14:paraId="4CBDB196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 xml:space="preserve">доцент, </w:t>
            </w:r>
            <w:proofErr w:type="spellStart"/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>к.г.н</w:t>
            </w:r>
            <w:proofErr w:type="spellEnd"/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>., доцент</w:t>
            </w:r>
          </w:p>
        </w:tc>
        <w:tc>
          <w:tcPr>
            <w:tcW w:w="281" w:type="dxa"/>
          </w:tcPr>
          <w:p w14:paraId="24529618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</w:p>
        </w:tc>
        <w:tc>
          <w:tcPr>
            <w:tcW w:w="2341" w:type="dxa"/>
            <w:tcBorders>
              <w:bottom w:val="single" w:sz="4" w:space="0" w:color="auto"/>
            </w:tcBorders>
          </w:tcPr>
          <w:p w14:paraId="0F54DEF4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</w:p>
        </w:tc>
        <w:tc>
          <w:tcPr>
            <w:tcW w:w="281" w:type="dxa"/>
          </w:tcPr>
          <w:p w14:paraId="45F9EE03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</w:p>
        </w:tc>
        <w:tc>
          <w:tcPr>
            <w:tcW w:w="3055" w:type="dxa"/>
            <w:tcBorders>
              <w:bottom w:val="single" w:sz="4" w:space="0" w:color="auto"/>
            </w:tcBorders>
          </w:tcPr>
          <w:p w14:paraId="202CCBD9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 xml:space="preserve">А.В. </w:t>
            </w:r>
            <w:proofErr w:type="spellStart"/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>Затонская</w:t>
            </w:r>
            <w:proofErr w:type="spellEnd"/>
          </w:p>
        </w:tc>
      </w:tr>
      <w:tr w:rsidR="001A2625" w:rsidRPr="001A2625" w14:paraId="4A594EFB" w14:textId="77777777" w:rsidTr="000829C2">
        <w:tc>
          <w:tcPr>
            <w:tcW w:w="3540" w:type="dxa"/>
            <w:tcBorders>
              <w:top w:val="single" w:sz="4" w:space="0" w:color="auto"/>
            </w:tcBorders>
            <w:vAlign w:val="center"/>
          </w:tcPr>
          <w:p w14:paraId="7D3088BA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  <w:t>должность, уч. степень, уч. звание</w:t>
            </w:r>
          </w:p>
        </w:tc>
        <w:tc>
          <w:tcPr>
            <w:tcW w:w="281" w:type="dxa"/>
            <w:vAlign w:val="center"/>
          </w:tcPr>
          <w:p w14:paraId="49FA4261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</w:p>
        </w:tc>
        <w:tc>
          <w:tcPr>
            <w:tcW w:w="2341" w:type="dxa"/>
            <w:tcBorders>
              <w:top w:val="single" w:sz="4" w:space="0" w:color="auto"/>
            </w:tcBorders>
            <w:vAlign w:val="center"/>
          </w:tcPr>
          <w:p w14:paraId="20D151FD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  <w:t>подпись, дата</w:t>
            </w:r>
          </w:p>
        </w:tc>
        <w:tc>
          <w:tcPr>
            <w:tcW w:w="281" w:type="dxa"/>
            <w:vAlign w:val="center"/>
          </w:tcPr>
          <w:p w14:paraId="19432D15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</w:p>
        </w:tc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14:paraId="41252DC2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  <w:t>инициалы, фамилия</w:t>
            </w:r>
          </w:p>
        </w:tc>
      </w:tr>
    </w:tbl>
    <w:p w14:paraId="5F37D56A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7C03225D" w14:textId="77777777" w:rsidR="001A2625" w:rsidRPr="001A2625" w:rsidRDefault="001A2625" w:rsidP="001A2625">
      <w:pPr>
        <w:spacing w:line="360" w:lineRule="auto"/>
        <w:ind w:left="57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>Зав. кафедрой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555"/>
        <w:gridCol w:w="282"/>
        <w:gridCol w:w="2352"/>
        <w:gridCol w:w="282"/>
        <w:gridCol w:w="2885"/>
      </w:tblGrid>
      <w:tr w:rsidR="001A2625" w:rsidRPr="001A2625" w14:paraId="384557CE" w14:textId="77777777" w:rsidTr="000829C2">
        <w:tc>
          <w:tcPr>
            <w:tcW w:w="3652" w:type="dxa"/>
            <w:tcBorders>
              <w:bottom w:val="single" w:sz="4" w:space="0" w:color="auto"/>
            </w:tcBorders>
          </w:tcPr>
          <w:p w14:paraId="1F4A4857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  <w:proofErr w:type="spellStart"/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>к.г.н</w:t>
            </w:r>
            <w:proofErr w:type="spellEnd"/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>., доцент</w:t>
            </w:r>
          </w:p>
        </w:tc>
        <w:tc>
          <w:tcPr>
            <w:tcW w:w="284" w:type="dxa"/>
          </w:tcPr>
          <w:p w14:paraId="7FC60380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6A8133CB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</w:p>
        </w:tc>
        <w:tc>
          <w:tcPr>
            <w:tcW w:w="284" w:type="dxa"/>
          </w:tcPr>
          <w:p w14:paraId="79ACDAF8" w14:textId="77777777" w:rsidR="001A2625" w:rsidRPr="001A2625" w:rsidRDefault="001A2625" w:rsidP="001A262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</w:p>
        </w:tc>
        <w:tc>
          <w:tcPr>
            <w:tcW w:w="2943" w:type="dxa"/>
            <w:tcBorders>
              <w:bottom w:val="single" w:sz="4" w:space="0" w:color="auto"/>
            </w:tcBorders>
          </w:tcPr>
          <w:p w14:paraId="77594F55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 xml:space="preserve">А.В. </w:t>
            </w:r>
            <w:proofErr w:type="spellStart"/>
            <w:r w:rsidRPr="001A2625">
              <w:rPr>
                <w:rFonts w:ascii="Times New Roman" w:eastAsia="Calibri" w:hAnsi="Times New Roman" w:cs="Times New Roman"/>
                <w:sz w:val="28"/>
                <w:lang w:val="ru-RU" w:eastAsia="en-US"/>
              </w:rPr>
              <w:t>Затонская</w:t>
            </w:r>
            <w:proofErr w:type="spellEnd"/>
          </w:p>
        </w:tc>
      </w:tr>
      <w:tr w:rsidR="001A2625" w:rsidRPr="001A2625" w14:paraId="0EB81B29" w14:textId="77777777" w:rsidTr="000829C2"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14:paraId="57465147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  <w:t>должность, уч. степень, уч. звание</w:t>
            </w:r>
          </w:p>
        </w:tc>
        <w:tc>
          <w:tcPr>
            <w:tcW w:w="284" w:type="dxa"/>
            <w:vAlign w:val="center"/>
          </w:tcPr>
          <w:p w14:paraId="3FA8E9A9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4E18BC34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  <w:t>подпись, дата</w:t>
            </w:r>
          </w:p>
        </w:tc>
        <w:tc>
          <w:tcPr>
            <w:tcW w:w="284" w:type="dxa"/>
            <w:vAlign w:val="center"/>
          </w:tcPr>
          <w:p w14:paraId="25F8FF7E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</w:p>
        </w:tc>
        <w:tc>
          <w:tcPr>
            <w:tcW w:w="2943" w:type="dxa"/>
            <w:tcBorders>
              <w:top w:val="single" w:sz="4" w:space="0" w:color="auto"/>
            </w:tcBorders>
            <w:vAlign w:val="center"/>
          </w:tcPr>
          <w:p w14:paraId="5C6E4E20" w14:textId="77777777" w:rsidR="001A2625" w:rsidRPr="001A2625" w:rsidRDefault="001A2625" w:rsidP="001A262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</w:pPr>
            <w:r w:rsidRPr="001A2625">
              <w:rPr>
                <w:rFonts w:ascii="Times New Roman" w:eastAsia="Calibri" w:hAnsi="Times New Roman" w:cs="Times New Roman"/>
                <w:sz w:val="18"/>
                <w:szCs w:val="18"/>
                <w:lang w:val="ru-RU" w:eastAsia="en-US"/>
              </w:rPr>
              <w:t>инициалы, фамилия</w:t>
            </w:r>
          </w:p>
        </w:tc>
      </w:tr>
    </w:tbl>
    <w:p w14:paraId="47F6BF33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6011D00E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2667A2B2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70D958EF" w14:textId="77777777" w:rsidR="001A2625" w:rsidRPr="001A2625" w:rsidRDefault="001A2625" w:rsidP="001A2625">
      <w:pPr>
        <w:spacing w:line="240" w:lineRule="auto"/>
        <w:jc w:val="both"/>
        <w:rPr>
          <w:rFonts w:ascii="Times New Roman" w:eastAsia="Calibri" w:hAnsi="Times New Roman" w:cs="Times New Roman"/>
          <w:sz w:val="28"/>
          <w:lang w:val="ru-RU" w:eastAsia="en-US"/>
        </w:rPr>
      </w:pPr>
    </w:p>
    <w:p w14:paraId="5D35B398" w14:textId="77777777" w:rsidR="001A2625" w:rsidRPr="001A2625" w:rsidRDefault="001A2625" w:rsidP="001A2625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lang w:val="ru-RU"/>
        </w:rPr>
      </w:pPr>
      <w:r w:rsidRPr="001A2625">
        <w:rPr>
          <w:rFonts w:ascii="Times New Roman" w:eastAsia="Calibri" w:hAnsi="Times New Roman" w:cs="Times New Roman"/>
          <w:sz w:val="28"/>
          <w:lang w:val="ru-RU" w:eastAsia="en-US"/>
        </w:rPr>
        <w:t>Саратов 2026</w:t>
      </w:r>
      <w:bookmarkEnd w:id="0"/>
    </w:p>
    <w:p w14:paraId="0000005C" w14:textId="2BF20401" w:rsidR="00057E39" w:rsidRDefault="007B496C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496C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lastRenderedPageBreak/>
        <w:t>Введение.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453164">
        <w:rPr>
          <w:rFonts w:ascii="Times New Roman" w:eastAsia="Times New Roman" w:hAnsi="Times New Roman" w:cs="Times New Roman"/>
          <w:sz w:val="28"/>
          <w:szCs w:val="28"/>
        </w:rPr>
        <w:t>Актуальность темы обусловлена быстрым ростом парка автомобильного электротранспорта в России. По данным TADVISER, в 2025 году количество электромобилей превысило 160 тысяч штук, что в 7,8 раза больше уровня 2021 года. Одновременно сохраняется острая необхо</w:t>
      </w:r>
      <w:r w:rsidR="00453164">
        <w:rPr>
          <w:rFonts w:ascii="Times New Roman" w:eastAsia="Times New Roman" w:hAnsi="Times New Roman" w:cs="Times New Roman"/>
          <w:sz w:val="28"/>
          <w:szCs w:val="28"/>
        </w:rPr>
        <w:t>димость расширения зарядной инфраструктуры. Ограниченная дальность комфортных поездок из-за отсутствия межрегиональных зарядных коридоров вдоль ключевых федеральных трасс (М-11 «Нева», М-4 «Дон», М-7 «Волга») снижает инвестиционную привлекательность регион</w:t>
      </w:r>
      <w:r w:rsidR="00453164">
        <w:rPr>
          <w:rFonts w:ascii="Times New Roman" w:eastAsia="Times New Roman" w:hAnsi="Times New Roman" w:cs="Times New Roman"/>
          <w:sz w:val="28"/>
          <w:szCs w:val="28"/>
        </w:rPr>
        <w:t>ов и замедляет достижение национальных целей по углеродной нейтральности.</w:t>
      </w:r>
    </w:p>
    <w:p w14:paraId="0000005D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 дипломной работы – провести географический анализ пространственной организации автомобильного электротранспорта и его инфраструктуры в Российской Федерации.</w:t>
      </w:r>
    </w:p>
    <w:p w14:paraId="0000005E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достижения цели </w:t>
      </w:r>
      <w:r>
        <w:rPr>
          <w:rFonts w:ascii="Times New Roman" w:eastAsia="Times New Roman" w:hAnsi="Times New Roman" w:cs="Times New Roman"/>
          <w:sz w:val="28"/>
          <w:szCs w:val="28"/>
        </w:rPr>
        <w:t>поставлены следующие задачи:</w:t>
      </w:r>
    </w:p>
    <w:p w14:paraId="0000005F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Представить подходы к классификации и конструктивные особенности автомобильного электротранспорта в РФ.</w:t>
      </w:r>
    </w:p>
    <w:p w14:paraId="00000060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Рассмотреть географию размещения электротранспортной инфраструктуры (на примере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электрозаправочных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станций).</w:t>
      </w:r>
    </w:p>
    <w:p w14:paraId="00000061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Прове</w:t>
      </w:r>
      <w:r>
        <w:rPr>
          <w:rFonts w:ascii="Times New Roman" w:eastAsia="Times New Roman" w:hAnsi="Times New Roman" w:cs="Times New Roman"/>
          <w:sz w:val="28"/>
          <w:szCs w:val="28"/>
        </w:rPr>
        <w:t>сти региональную дифференциацию РФ по уровню развития автомобильного электротранспорта и его инфраструктуры.</w:t>
      </w:r>
    </w:p>
    <w:p w14:paraId="00000062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Предложить пути оптимизации пространственной структуры автомобильного электротранспорта (на примере зарядных коридоров и их узловых хабов).</w:t>
      </w:r>
    </w:p>
    <w:p w14:paraId="00000063" w14:textId="77777777" w:rsidR="00057E39" w:rsidRDefault="00057E39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64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14:paraId="00000069" w14:textId="0B84BA5A" w:rsidR="00057E39" w:rsidRPr="007B496C" w:rsidRDefault="00453164" w:rsidP="007B496C">
      <w:pPr>
        <w:pStyle w:val="1"/>
        <w:ind w:firstLine="708"/>
        <w:jc w:val="both"/>
        <w:rPr>
          <w:b w:val="0"/>
          <w:bCs w:val="0"/>
        </w:rPr>
      </w:pPr>
      <w:bookmarkStart w:id="1" w:name="_rzvq3l47tzao" w:colFirst="0" w:colLast="0"/>
      <w:bookmarkEnd w:id="1"/>
      <w:r>
        <w:lastRenderedPageBreak/>
        <w:t>1</w:t>
      </w:r>
      <w:r>
        <w:t xml:space="preserve"> Электрический транспорт в РФ: классификация, конструктивные особенности</w:t>
      </w:r>
      <w:bookmarkStart w:id="2" w:name="_r99jv5w96l3i" w:colFirst="0" w:colLast="0"/>
      <w:bookmarkEnd w:id="2"/>
      <w:r w:rsidR="007B496C">
        <w:rPr>
          <w:lang w:val="ru-RU"/>
        </w:rPr>
        <w:t xml:space="preserve">. </w:t>
      </w:r>
      <w:r w:rsidRPr="007B496C">
        <w:rPr>
          <w:b w:val="0"/>
          <w:bCs w:val="0"/>
        </w:rPr>
        <w:t>Электротранспорт использует электрическую энергию как основной или дополнительный источник питания. Его развитие обусловлено э</w:t>
      </w:r>
      <w:r w:rsidRPr="007B496C">
        <w:rPr>
          <w:b w:val="0"/>
          <w:bCs w:val="0"/>
        </w:rPr>
        <w:t>кологическими требованиями, ростом цен на топливо и совершенствованием технологий хранения энергии.</w:t>
      </w:r>
    </w:p>
    <w:p w14:paraId="0000006A" w14:textId="1A931829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сновные классификации 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 xml:space="preserve">Что такое EV, BEV, HEV, PHEV, </w:t>
      </w:r>
      <w:proofErr w:type="gramStart"/>
      <w:r w:rsidR="00393EB6">
        <w:rPr>
          <w:rFonts w:ascii="Times New Roman" w:eastAsia="Times New Roman" w:hAnsi="Times New Roman" w:cs="Times New Roman"/>
          <w:sz w:val="28"/>
          <w:szCs w:val="28"/>
        </w:rPr>
        <w:t>EREV?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proofErr w:type="gramEnd"/>
      <w:r w:rsidR="00393EB6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, 2026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: по типу силового привода (BEV, HEV, PHEV, FCEV), назначению (легковые, грузовые, общественный транспорт), способу зарядки (от се</w:t>
      </w:r>
      <w:r>
        <w:rPr>
          <w:rFonts w:ascii="Times New Roman" w:eastAsia="Times New Roman" w:hAnsi="Times New Roman" w:cs="Times New Roman"/>
          <w:sz w:val="28"/>
          <w:szCs w:val="28"/>
        </w:rPr>
        <w:t>ти, рекуперация, топливные элементы) и дальности пробега (до 150 км, 150-300 км, более 300 км). Развитие зарядной инфраструктуры является ключевым фактором перехода к экологически чистому транспорту.</w:t>
      </w:r>
    </w:p>
    <w:p w14:paraId="399CAF85" w14:textId="77777777" w:rsidR="002547E8" w:rsidRDefault="00453164" w:rsidP="002547E8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Основные компоненты: электродвигатель, аккумулятор, система управления, редуктор. Типы двигателей – асинхронные, синхронные с постоянными магнитами (PMSM), коллекторные, колёсные моторы 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>Устройство и характеристики электрического двигателя для авто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Аккумуляторы 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>Конструкция электромобилей: основные системы и узлы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: литий-ионные (основн</w:t>
      </w:r>
      <w:r>
        <w:rPr>
          <w:rFonts w:ascii="Times New Roman" w:eastAsia="Times New Roman" w:hAnsi="Times New Roman" w:cs="Times New Roman"/>
          <w:sz w:val="28"/>
          <w:szCs w:val="28"/>
        </w:rPr>
        <w:t>ые), литий-железо-фосфатные (безопасные), никель-металлгидридные (гибриды), свинцово-кислотные (бюджетные). Зарядка: медленная (AC 3-7 кВт), быстрая (DC 50-150 кВт), ультрабыстрая (DC 250+ кВт). Охлаждение – воздушное, жидкостное, тепловые насосы. Эффектив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ность определяется технологией двигателей, типом аккумуляторов и уровнем зарядной инфраструктуры 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>Как устроен электромобиль?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..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393EB6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393EB6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3" w:name="_j9dk3bqpgjpe" w:colFirst="0" w:colLast="0"/>
      <w:bookmarkEnd w:id="3"/>
    </w:p>
    <w:p w14:paraId="00000073" w14:textId="5C0B9704" w:rsidR="00057E39" w:rsidRPr="002547E8" w:rsidRDefault="002547E8" w:rsidP="002547E8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47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2547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Г</w:t>
      </w:r>
      <w:proofErr w:type="spellStart"/>
      <w:r w:rsidR="00453164" w:rsidRPr="002547E8">
        <w:rPr>
          <w:rFonts w:ascii="Times New Roman" w:hAnsi="Times New Roman" w:cs="Times New Roman"/>
          <w:b/>
          <w:bCs/>
          <w:sz w:val="28"/>
          <w:szCs w:val="28"/>
        </w:rPr>
        <w:t>еография</w:t>
      </w:r>
      <w:proofErr w:type="spellEnd"/>
      <w:r w:rsidR="00453164" w:rsidRPr="002547E8">
        <w:rPr>
          <w:rFonts w:ascii="Times New Roman" w:hAnsi="Times New Roman" w:cs="Times New Roman"/>
          <w:b/>
          <w:bCs/>
          <w:sz w:val="28"/>
          <w:szCs w:val="28"/>
        </w:rPr>
        <w:t xml:space="preserve"> размещения </w:t>
      </w:r>
      <w:proofErr w:type="spellStart"/>
      <w:r w:rsidR="00453164" w:rsidRPr="002547E8">
        <w:rPr>
          <w:rFonts w:ascii="Times New Roman" w:hAnsi="Times New Roman" w:cs="Times New Roman"/>
          <w:b/>
          <w:bCs/>
          <w:sz w:val="28"/>
          <w:szCs w:val="28"/>
        </w:rPr>
        <w:t>электрозаправочных</w:t>
      </w:r>
      <w:proofErr w:type="spellEnd"/>
      <w:r w:rsidR="00453164" w:rsidRPr="002547E8">
        <w:rPr>
          <w:rFonts w:ascii="Times New Roman" w:hAnsi="Times New Roman" w:cs="Times New Roman"/>
          <w:b/>
          <w:bCs/>
          <w:sz w:val="28"/>
          <w:szCs w:val="28"/>
        </w:rPr>
        <w:t xml:space="preserve"> станций (ЭЗС) в России</w:t>
      </w:r>
      <w:r w:rsidR="007B496C" w:rsidRPr="002547E8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="007B496C">
        <w:rPr>
          <w:lang w:val="ru-RU"/>
        </w:rPr>
        <w:t xml:space="preserve"> </w:t>
      </w:r>
      <w:r w:rsidR="00453164" w:rsidRPr="002547E8">
        <w:rPr>
          <w:rFonts w:ascii="Times New Roman" w:eastAsia="Times New Roman" w:hAnsi="Times New Roman" w:cs="Times New Roman"/>
          <w:sz w:val="28"/>
          <w:szCs w:val="28"/>
        </w:rPr>
        <w:t>Распределение ЭЗС определяется: уровнем автомобилизации и наличием электромобилей; социально-экономическим развитием региона; урбанизацией и плотностью населения; состоянием транспортной и энергетической инфраструктуры; государственной поддержкой; туризмом</w:t>
      </w:r>
      <w:r w:rsidR="00453164" w:rsidRPr="002547E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453164" w:rsidRPr="002547E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транзитом и географическим положением </w:t>
      </w:r>
      <w:r w:rsidRPr="002547E8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2547E8">
        <w:rPr>
          <w:rFonts w:ascii="Times New Roman" w:eastAsia="Times New Roman" w:hAnsi="Times New Roman" w:cs="Times New Roman"/>
          <w:sz w:val="28"/>
          <w:szCs w:val="28"/>
        </w:rPr>
        <w:t>Как электромобили распределены по регионам</w:t>
      </w:r>
      <w:r w:rsidRP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P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P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Pr="002547E8">
        <w:rPr>
          <w:rFonts w:ascii="Times New Roman" w:eastAsia="Times New Roman" w:hAnsi="Times New Roman" w:cs="Times New Roman"/>
          <w:sz w:val="28"/>
          <w:szCs w:val="28"/>
        </w:rPr>
        <w:t>2025</w:t>
      </w:r>
      <w:r w:rsidRPr="002547E8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453164" w:rsidRPr="002547E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4" w14:textId="78B1F3AD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sz w:val="28"/>
          <w:szCs w:val="28"/>
        </w:rPr>
        <w:t>егионы-лидеры (&gt;200 ЭЗС): Москва (1038), Московская область (833), Санкт-Петербург (329), Краснодарский край (323), Севастополь (321), Ленинградская область (259), Сахалинская область (213), Магаданская область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(209), Татарстан (201). Развитие на Дальнем Востоке связано с импортом электромобилей из Азии и пилотными программами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2ГИС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5" w14:textId="56522C6F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Хорошо развитая инфраструктура (101-200): Красноярский край (199), Нижегородская (132), Челябинская (126), Новосибирская (114), Пермский край (111), Удмуртия (106), Свердловская (102)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6" w14:textId="428AEBC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Средний уровень (51-100): Приморский край, Башкортостан, Адыгея, Ир</w:t>
      </w:r>
      <w:r>
        <w:rPr>
          <w:rFonts w:ascii="Times New Roman" w:eastAsia="Times New Roman" w:hAnsi="Times New Roman" w:cs="Times New Roman"/>
          <w:sz w:val="28"/>
          <w:szCs w:val="28"/>
        </w:rPr>
        <w:t>кутская, Волгоградская, Калининградская, Ростовская, Воронежская области, Ставропольский край, Республика Крым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7" w14:textId="72316701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Развивающаяся инфраструктура (11-50): Липецкая, Омская, Тюменская, Вологодская, Тульская, Хакасия, Самарская, Кемеровская, Ярославская, Влад</w:t>
      </w:r>
      <w:r>
        <w:rPr>
          <w:rFonts w:ascii="Times New Roman" w:eastAsia="Times New Roman" w:hAnsi="Times New Roman" w:cs="Times New Roman"/>
          <w:sz w:val="28"/>
          <w:szCs w:val="28"/>
        </w:rPr>
        <w:t>имирская, Рязанская области и др. ЭЗС сосредоточены в административных центрах и на крупных трассах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8" w14:textId="4DA2EFBD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Минимальный уровень (1-10): Республика Алтай, Курганская, Псковская, Брянская, Орловская области, Ханты-Мансийский АО, Камчатский край и др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9" w14:textId="5223534B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Регион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 без ЭЗС: Донецкая и Луганская НР, Херсонская и Запорожская области, Ненецкий АО, Чукотский АО, Ингушетия, Калмыкия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2ГИС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7D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Текущие пространственные тенденции:</w:t>
      </w:r>
    </w:p>
    <w:p w14:paraId="0000007E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Концентрация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крупнейших городах и экономически развитых регионах.</w:t>
      </w:r>
    </w:p>
    <w:p w14:paraId="0000007F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Формирование зарядных кластеров в Центральной и Южной России.</w:t>
      </w:r>
    </w:p>
    <w:p w14:paraId="00000080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Рост обеспеченности в восточных и северных регионах.</w:t>
      </w:r>
    </w:p>
    <w:p w14:paraId="00000081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4. Отставание в республиках Северного Кавказа, субъектах Крайнего Севера и внутре</w:t>
      </w:r>
      <w:r>
        <w:rPr>
          <w:rFonts w:ascii="Times New Roman" w:eastAsia="Times New Roman" w:hAnsi="Times New Roman" w:cs="Times New Roman"/>
          <w:sz w:val="28"/>
          <w:szCs w:val="28"/>
        </w:rPr>
        <w:t>нних регионах Восточной Сибири.</w:t>
      </w:r>
    </w:p>
    <w:p w14:paraId="00000082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Таким образом, наблюдается чёткая географическая поляризация: запад и юг активно развиваются, север и восток остаются на периферии.</w:t>
      </w:r>
    </w:p>
    <w:p w14:paraId="00000083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Факторы, влияющие на будущее развитие ЭЗС: государственные инициативы, рост числа электромоб</w:t>
      </w:r>
      <w:r>
        <w:rPr>
          <w:rFonts w:ascii="Times New Roman" w:eastAsia="Times New Roman" w:hAnsi="Times New Roman" w:cs="Times New Roman"/>
          <w:sz w:val="28"/>
          <w:szCs w:val="28"/>
        </w:rPr>
        <w:t>илей, интеграция с транспортными коридорами, развитие туризма и приграничных территорий, новые технологии.</w:t>
      </w:r>
    </w:p>
    <w:p w14:paraId="00000084" w14:textId="52A8B5BB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Прогноз пространственного развития сети ЭЗС на ближайшие 5-10 лет: укрепление существующих центров, развитие межрегиональных транспортных маршрутов, </w:t>
      </w:r>
      <w:r>
        <w:rPr>
          <w:rFonts w:ascii="Times New Roman" w:eastAsia="Times New Roman" w:hAnsi="Times New Roman" w:cs="Times New Roman"/>
          <w:sz w:val="28"/>
          <w:szCs w:val="28"/>
        </w:rPr>
        <w:t>устранение «белых пятен» на карте, интеграция ЭЗС в комплексную городскую среду.</w:t>
      </w:r>
    </w:p>
    <w:p w14:paraId="00000089" w14:textId="09FCEC9E" w:rsidR="00057E39" w:rsidRPr="002547E8" w:rsidRDefault="00453164" w:rsidP="007B496C">
      <w:pPr>
        <w:pStyle w:val="1"/>
        <w:ind w:firstLine="708"/>
        <w:jc w:val="both"/>
        <w:rPr>
          <w:b w:val="0"/>
          <w:bCs w:val="0"/>
        </w:rPr>
      </w:pPr>
      <w:bookmarkStart w:id="4" w:name="_gbyygmz1fzd1" w:colFirst="0" w:colLast="0"/>
      <w:bookmarkEnd w:id="4"/>
      <w:r>
        <w:t>3 Региональная дифференциация России по уровню развития автомобильного электротранспорта и его инфраструктуры</w:t>
      </w:r>
      <w:r w:rsidR="007B496C">
        <w:rPr>
          <w:lang w:val="ru-RU"/>
        </w:rPr>
        <w:t xml:space="preserve">. </w:t>
      </w:r>
      <w:r w:rsidRPr="007B496C">
        <w:rPr>
          <w:b w:val="0"/>
          <w:bCs w:val="0"/>
        </w:rPr>
        <w:t>По состоянию на 1 января 2026 г. в России зарегистрировано 80 тыс. электромобилей (0,2% парка легковых автомобилей). Распределение крайне неравномерно: Центральный ФО – 43,2%, Приволжский – 10,5%, Северо-Западный – 10,4%, Си</w:t>
      </w:r>
      <w:r w:rsidRPr="007B496C">
        <w:rPr>
          <w:b w:val="0"/>
          <w:bCs w:val="0"/>
        </w:rPr>
        <w:t xml:space="preserve">бирский – 10,2%, Южный – 9,6%, Дальневосточный – 8,2%, Уральский – 5,8%, Северо-Кавказский – 2,1% </w:t>
      </w:r>
      <w:r w:rsidR="002547E8" w:rsidRPr="002547E8">
        <w:rPr>
          <w:b w:val="0"/>
          <w:bCs w:val="0"/>
          <w:lang w:val="ru-RU"/>
        </w:rPr>
        <w:t>(</w:t>
      </w:r>
      <w:r w:rsidR="002547E8" w:rsidRPr="002547E8">
        <w:rPr>
          <w:b w:val="0"/>
          <w:bCs w:val="0"/>
        </w:rPr>
        <w:t>В России насчитывается 80 тысяч электромобилей</w:t>
      </w:r>
      <w:r w:rsidR="002547E8" w:rsidRPr="002547E8">
        <w:rPr>
          <w:b w:val="0"/>
          <w:bCs w:val="0"/>
          <w:lang w:val="ru-RU"/>
        </w:rPr>
        <w:t>...</w:t>
      </w:r>
      <w:r w:rsidR="002547E8" w:rsidRPr="002547E8">
        <w:rPr>
          <w:b w:val="0"/>
          <w:bCs w:val="0"/>
        </w:rPr>
        <w:t xml:space="preserve"> [Электронный ресурс]</w:t>
      </w:r>
      <w:r w:rsidR="002547E8" w:rsidRPr="002547E8">
        <w:rPr>
          <w:b w:val="0"/>
          <w:bCs w:val="0"/>
          <w:lang w:val="ru-RU"/>
        </w:rPr>
        <w:t xml:space="preserve">, </w:t>
      </w:r>
      <w:r w:rsidR="002547E8" w:rsidRPr="002547E8">
        <w:rPr>
          <w:b w:val="0"/>
          <w:bCs w:val="0"/>
        </w:rPr>
        <w:t>2026</w:t>
      </w:r>
      <w:r w:rsidR="002547E8" w:rsidRPr="002547E8">
        <w:rPr>
          <w:b w:val="0"/>
          <w:bCs w:val="0"/>
          <w:lang w:val="ru-RU"/>
        </w:rPr>
        <w:t>)</w:t>
      </w:r>
      <w:r w:rsidRPr="002547E8">
        <w:rPr>
          <w:b w:val="0"/>
          <w:bCs w:val="0"/>
        </w:rPr>
        <w:t>.</w:t>
      </w:r>
    </w:p>
    <w:p w14:paraId="0000008A" w14:textId="70B08E7F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5% парка сосредоточено в 10 субъектах: Москва (28,8%), Московская область (7,9%), Краснодарский край (6,3%), Санкт-Петербург (5,6%), Иркутская область 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3,8%), Приморский край (3,6%), Калининградская область (2,8%), Свердловская область (2,1%), Ростовская область (2,1%), Республика Татарстан (2,1%)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В России насчитывается 80 тысяч электромобилей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8B" w14:textId="3D10A6DF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Проведена типизация регионов на шесть групп по сочетанию доли в парке электромобилей и количества публич</w:t>
      </w:r>
      <w:r>
        <w:rPr>
          <w:rFonts w:ascii="Times New Roman" w:eastAsia="Times New Roman" w:hAnsi="Times New Roman" w:cs="Times New Roman"/>
          <w:sz w:val="28"/>
          <w:szCs w:val="28"/>
        </w:rPr>
        <w:t>ных ЭЗС [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В России насчитывается 80 тысяч электромобилей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]: регионы-лидеры,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развивающиеся лидеры, средний уровень, развивающаяся инфраструктура, минимальный уровень, регионы без данных. Шесть лидеров концентрируют основную часть парка и инфраструктуры; север, Сибирь, Дальний Восток и Северный Кавказ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значительно отстают, что ограничивает межрегиональные поездки.</w:t>
      </w:r>
    </w:p>
    <w:p w14:paraId="0000008F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Диспропорции формируются под влиянием комплекса взаимосвязанных факторов, усиливающих модель «центр – периферия»:</w:t>
      </w:r>
    </w:p>
    <w:p w14:paraId="00000090" w14:textId="3EEE0E3F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Социально-экономические: доходы населения и покупательная способность определяют спрос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Валовой региональный продукт России 2024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91" w14:textId="7B5F8180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Инфраструктурные: мощность электросетей и качество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дорог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Основные характеристики российской электроэнергетики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92" w14:textId="72589539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Природно-климатические: при экстремально низких температурах запас хода сокращается на 30-50%, зарядка замедляется, эффективность батарей падает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Зима проверяет ток на прочность: как электромобили переживают сибирские морозы и не сдаются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93" w14:textId="78194B0C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Государственная поддержка: налоговые льготы, субсидии, бесплатная парковка и целевые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 действуют в Москве, Подмосковье, Санкт-Петербурге и Татарстане; в большинстве других субъектов меры отсутствуют или ограничены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Льготы для электромобилей в России в 2026 году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94" w14:textId="521947C9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Транзит и туризм: туристический трафик стимулирует развитие в Краснодарском крае и Севастополе; приграничные регионы (При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морский край, Сахалин, Магадан, Калининград) получают импульс от ввоза подержанных электромобилей 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(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Импорт подержанных автомобилей вновь показал рост в Приморье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2547E8">
        <w:rPr>
          <w:rFonts w:ascii="Times New Roman" w:eastAsia="Times New Roman" w:hAnsi="Times New Roman" w:cs="Times New Roman"/>
          <w:sz w:val="28"/>
          <w:szCs w:val="28"/>
        </w:rPr>
        <w:t>2026</w:t>
      </w:r>
      <w:r w:rsidR="002547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95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Демографические и пространственные: низкая плотность населения и огромные расстояния в Сибири, на Дальнем Востоке и Севере делают массовое строительств</w:t>
      </w:r>
      <w:r>
        <w:rPr>
          <w:rFonts w:ascii="Times New Roman" w:eastAsia="Times New Roman" w:hAnsi="Times New Roman" w:cs="Times New Roman"/>
          <w:sz w:val="28"/>
          <w:szCs w:val="28"/>
        </w:rPr>
        <w:t>о ЭЗС экономически нецелесообразным.</w:t>
      </w:r>
    </w:p>
    <w:p w14:paraId="00000096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Дополнительно влияют уровень автомобилизации, активность частных инвесторов и административные барьеры. Преодоление диспропорций невозможно только рыночными механизмами и требует целенаправленной государственной политик</w:t>
      </w:r>
      <w:r>
        <w:rPr>
          <w:rFonts w:ascii="Times New Roman" w:eastAsia="Times New Roman" w:hAnsi="Times New Roman" w:cs="Times New Roman"/>
          <w:sz w:val="28"/>
          <w:szCs w:val="28"/>
        </w:rPr>
        <w:t>и.</w:t>
      </w:r>
    </w:p>
    <w:p w14:paraId="0000009A" w14:textId="77777777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преодоления региональных диспропорций необходим переход от очаговой к линейно-сетевой модели развития через формирование межрегио</w:t>
      </w:r>
      <w:r>
        <w:rPr>
          <w:rFonts w:ascii="Times New Roman" w:eastAsia="Times New Roman" w:hAnsi="Times New Roman" w:cs="Times New Roman"/>
          <w:sz w:val="28"/>
          <w:szCs w:val="28"/>
        </w:rPr>
        <w:t>нальных зарядных коридоров с узловыми мультимодальными хабами.</w:t>
      </w:r>
    </w:p>
    <w:p w14:paraId="0000009B" w14:textId="77777777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Основные принципы: связная сетевая структура вместо точечной концентрации; обеспечение комфортных дальних поездок; снижение инфраструктурного неравенства; стимулирование развития отстающих реги</w:t>
      </w:r>
      <w:r>
        <w:rPr>
          <w:rFonts w:ascii="Times New Roman" w:eastAsia="Times New Roman" w:hAnsi="Times New Roman" w:cs="Times New Roman"/>
          <w:sz w:val="28"/>
          <w:szCs w:val="28"/>
        </w:rPr>
        <w:t>онов.</w:t>
      </w:r>
    </w:p>
    <w:p w14:paraId="0000009C" w14:textId="77777777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Приоритетные зарядные коридоры: коридор М-11 «Нева» (Москва – Санкт-Петербург); коридор М-4 «Дон» (Москва – Краснодар – Новороссийск/Крым); коридор М-7 «Волга» (Москва – Казань – Уфа – Екатеринбург); перспективные коридоры: М-5 «Урал» и продолжение н</w:t>
      </w:r>
      <w:r>
        <w:rPr>
          <w:rFonts w:ascii="Times New Roman" w:eastAsia="Times New Roman" w:hAnsi="Times New Roman" w:cs="Times New Roman"/>
          <w:sz w:val="28"/>
          <w:szCs w:val="28"/>
        </w:rPr>
        <w:t>а восток, трассы в направлении Сибири и Дальнего Востока.</w:t>
      </w:r>
    </w:p>
    <w:p w14:paraId="0000009D" w14:textId="77777777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 инфраструктуре: быстрые станции (150+ кВт) каждые 60–80 км, ультрабыстрые (250+ кВт) – каждые 150–200 км; круглосуточная работа, оплата через мобильное приложение, совместимость стандар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тов. Узловые хабы: 10-20 портов, зона отдыха, кафе, сервис,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-Fi.</w:t>
      </w:r>
    </w:p>
    <w:p w14:paraId="0000009E" w14:textId="77777777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Механизмы реализации: государственно-частное партнёрство с обязательными нормативами размещения (по примеру AFIR ЕС); федеральное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софинансирование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отстающих регионах; включение требований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 ЭЗС в проекты реконструкции трасс; единая цифровая платформа мониторинга и навигации.</w:t>
      </w:r>
    </w:p>
    <w:p w14:paraId="0000009F" w14:textId="77777777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Этапы: 2026–2027 гг. – пилотные участки на М-11 и М-4; 2027–2029 гг. – полное покрытие основных коридоров, 15-20 крупных хабов; 2030+ гг. – расширение на восток и сев</w:t>
      </w:r>
      <w:r>
        <w:rPr>
          <w:rFonts w:ascii="Times New Roman" w:eastAsia="Times New Roman" w:hAnsi="Times New Roman" w:cs="Times New Roman"/>
          <w:sz w:val="28"/>
          <w:szCs w:val="28"/>
        </w:rPr>
        <w:t>ер.</w:t>
      </w:r>
    </w:p>
    <w:p w14:paraId="000000A0" w14:textId="5539CCEC" w:rsidR="00057E39" w:rsidRDefault="00453164" w:rsidP="007B496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позволит сократить инфраструктурное неравенство, стимулировать рост парка электромобилей в регионах-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транзитёрах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увеличить туристические и деловые поездки, создать рабочие места и ускорить достижение климатических целей.</w:t>
      </w:r>
    </w:p>
    <w:p w14:paraId="000000A3" w14:textId="56CE8BFF" w:rsidR="00057E39" w:rsidRDefault="00393EB6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9rqjv6h809g7" w:colFirst="0" w:colLast="0"/>
      <w:bookmarkEnd w:id="5"/>
      <w:r w:rsidRPr="00393EB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Заключение.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453164">
        <w:rPr>
          <w:rFonts w:ascii="Times New Roman" w:eastAsia="Times New Roman" w:hAnsi="Times New Roman" w:cs="Times New Roman"/>
          <w:sz w:val="28"/>
          <w:szCs w:val="28"/>
        </w:rPr>
        <w:t>В работе проведён географический анализ пространственной организации автомобильного электротранспорта и его инфраструктуры в Российской Федерации. Начало 2026 года в России зарегистрировано 80 тысяч электромобилей (0,2% от общего парка легковых автомобилей</w:t>
      </w:r>
      <w:r w:rsidR="00453164">
        <w:rPr>
          <w:rFonts w:ascii="Times New Roman" w:eastAsia="Times New Roman" w:hAnsi="Times New Roman" w:cs="Times New Roman"/>
          <w:sz w:val="28"/>
          <w:szCs w:val="28"/>
        </w:rPr>
        <w:t>). Распределение электромобилей и сети электрических зарядных станций отличается крайней неравномерностью.</w:t>
      </w:r>
    </w:p>
    <w:p w14:paraId="000000A4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Анализ показал ярко выраженную концентрацию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электромобильности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ограниченном числе регионов. Такая пространственная поляризация соответствует класси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ческой модели «центр – периферия» и носит устойчивый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самоусиливающийся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характер.</w:t>
      </w:r>
    </w:p>
    <w:p w14:paraId="000000A5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Исследование факторов размещения электротранспорта и ЭЗС позволило установить, что главными причинами сложившихся диспропорций выступают высокий уровень социально-экономическо</w:t>
      </w:r>
      <w:r>
        <w:rPr>
          <w:rFonts w:ascii="Times New Roman" w:eastAsia="Times New Roman" w:hAnsi="Times New Roman" w:cs="Times New Roman"/>
          <w:sz w:val="28"/>
          <w:szCs w:val="28"/>
        </w:rPr>
        <w:t>го развития и доходов населения в регионах-лидерах, развитость энергетической и транспортной инфраструктуры, благоприятные климатические условия, активная государственная поддержка, а также туристическая и транзитная привлекательность отдельных территорий.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отстающих регионах эти факторы, напротив, действуют в негативном направлении, что существенно ограничивает возможности эксплуатации электромобилей.</w:t>
      </w:r>
    </w:p>
    <w:p w14:paraId="000000A6" w14:textId="77777777" w:rsidR="00057E39" w:rsidRDefault="0045316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преодоления выявленных диспропорций в работе предложены конкретные пути оптимизации пространственной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структуры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электромобильности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057E39">
      <w:footerReference w:type="default" r:id="rId6"/>
      <w:footerReference w:type="first" r:id="rId7"/>
      <w:pgSz w:w="11906" w:h="16838"/>
      <w:pgMar w:top="1133" w:right="850" w:bottom="1133" w:left="17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E9BC5" w14:textId="77777777" w:rsidR="00453164" w:rsidRDefault="00453164">
      <w:pPr>
        <w:spacing w:line="240" w:lineRule="auto"/>
      </w:pPr>
      <w:r>
        <w:separator/>
      </w:r>
    </w:p>
  </w:endnote>
  <w:endnote w:type="continuationSeparator" w:id="0">
    <w:p w14:paraId="7A1912A5" w14:textId="77777777" w:rsidR="00453164" w:rsidRDefault="004531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C553177-294B-454A-99B9-0701208CF83C}"/>
    <w:embedBold r:id="rId2" w:fontKey="{DECDBFDA-325D-433A-9678-FC1E8B5FCF61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8D48A862-982F-4E60-85DA-CE02B18CC5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B6" w14:textId="77777777" w:rsidR="00057E39" w:rsidRDefault="00057E39">
    <w:pPr>
      <w:spacing w:line="360" w:lineRule="auto"/>
      <w:ind w:firstLine="708"/>
      <w:jc w:val="both"/>
      <w:rPr>
        <w:rFonts w:ascii="Times New Roman" w:eastAsia="Times New Roman" w:hAnsi="Times New Roman" w:cs="Times New Roman"/>
        <w:sz w:val="28"/>
        <w:szCs w:val="28"/>
      </w:rPr>
    </w:pPr>
  </w:p>
  <w:p w14:paraId="000000B7" w14:textId="7B2A320D" w:rsidR="00057E39" w:rsidRDefault="00453164">
    <w:pPr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fldChar w:fldCharType="begin"/>
    </w:r>
    <w:r>
      <w:rPr>
        <w:rFonts w:ascii="Times New Roman" w:eastAsia="Times New Roman" w:hAnsi="Times New Roman" w:cs="Times New Roman"/>
        <w:sz w:val="28"/>
        <w:szCs w:val="28"/>
      </w:rPr>
      <w:instrText>PAGE</w:instrText>
    </w:r>
    <w:r>
      <w:rPr>
        <w:rFonts w:ascii="Times New Roman" w:eastAsia="Times New Roman" w:hAnsi="Times New Roman" w:cs="Times New Roman"/>
        <w:sz w:val="28"/>
        <w:szCs w:val="28"/>
      </w:rPr>
      <w:fldChar w:fldCharType="separate"/>
    </w:r>
    <w:r w:rsidR="007B496C">
      <w:rPr>
        <w:rFonts w:ascii="Times New Roman" w:eastAsia="Times New Roman" w:hAnsi="Times New Roman" w:cs="Times New Roman"/>
        <w:noProof/>
        <w:sz w:val="28"/>
        <w:szCs w:val="28"/>
      </w:rPr>
      <w:t>2</w:t>
    </w:r>
    <w:r>
      <w:rPr>
        <w:rFonts w:ascii="Times New Roman" w:eastAsia="Times New Roman" w:hAnsi="Times New Roman" w:cs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B8" w14:textId="77777777" w:rsidR="00057E39" w:rsidRDefault="00057E3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6A6A2" w14:textId="77777777" w:rsidR="00453164" w:rsidRDefault="00453164">
      <w:pPr>
        <w:spacing w:line="240" w:lineRule="auto"/>
      </w:pPr>
      <w:r>
        <w:separator/>
      </w:r>
    </w:p>
  </w:footnote>
  <w:footnote w:type="continuationSeparator" w:id="0">
    <w:p w14:paraId="7BF8D2D5" w14:textId="77777777" w:rsidR="00453164" w:rsidRDefault="0045316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E39"/>
    <w:rsid w:val="00057E39"/>
    <w:rsid w:val="001A2625"/>
    <w:rsid w:val="002547E8"/>
    <w:rsid w:val="00393EB6"/>
    <w:rsid w:val="00453164"/>
    <w:rsid w:val="007B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B190B"/>
  <w15:docId w15:val="{EB25458B-BECD-4113-872E-9ABA1F28C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="708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1836</Words>
  <Characters>10469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Тамерлан Жумашев</cp:lastModifiedBy>
  <cp:revision>2</cp:revision>
  <dcterms:created xsi:type="dcterms:W3CDTF">2026-07-02T06:35:00Z</dcterms:created>
  <dcterms:modified xsi:type="dcterms:W3CDTF">2026-07-02T06:54:00Z</dcterms:modified>
</cp:coreProperties>
</file>